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2E018" w14:textId="77777777" w:rsidR="00420383" w:rsidRDefault="00420383" w:rsidP="00A13A94">
      <w:pPr>
        <w:pStyle w:val="Title"/>
        <w:jc w:val="center"/>
        <w:rPr>
          <w:rFonts w:asciiTheme="majorBidi" w:hAnsiTheme="majorBidi"/>
          <w:b/>
          <w:bCs/>
          <w:sz w:val="40"/>
          <w:szCs w:val="40"/>
        </w:rPr>
      </w:pPr>
    </w:p>
    <w:p w14:paraId="253BAFA5" w14:textId="77777777" w:rsidR="00420383" w:rsidRDefault="00420383" w:rsidP="00A13A94">
      <w:pPr>
        <w:pStyle w:val="Title"/>
        <w:jc w:val="center"/>
        <w:rPr>
          <w:rFonts w:asciiTheme="majorBidi" w:hAnsiTheme="majorBidi"/>
          <w:b/>
          <w:bCs/>
          <w:sz w:val="40"/>
          <w:szCs w:val="40"/>
        </w:rPr>
      </w:pPr>
    </w:p>
    <w:p w14:paraId="7DCE05E2" w14:textId="77777777" w:rsidR="00420383" w:rsidRDefault="00420383" w:rsidP="00A13A94">
      <w:pPr>
        <w:pStyle w:val="Title"/>
        <w:jc w:val="center"/>
        <w:rPr>
          <w:rFonts w:asciiTheme="majorBidi" w:hAnsiTheme="majorBidi"/>
          <w:b/>
          <w:bCs/>
          <w:sz w:val="40"/>
          <w:szCs w:val="40"/>
        </w:rPr>
      </w:pPr>
    </w:p>
    <w:p w14:paraId="63C4B11A" w14:textId="77777777" w:rsidR="00420383" w:rsidRDefault="00420383" w:rsidP="00A13A94">
      <w:pPr>
        <w:pStyle w:val="Title"/>
        <w:jc w:val="center"/>
        <w:rPr>
          <w:rFonts w:asciiTheme="majorBidi" w:hAnsiTheme="majorBidi"/>
          <w:b/>
          <w:bCs/>
          <w:sz w:val="40"/>
          <w:szCs w:val="40"/>
        </w:rPr>
      </w:pPr>
    </w:p>
    <w:p w14:paraId="0BCB11FB" w14:textId="77777777" w:rsidR="00420383" w:rsidRDefault="00420383" w:rsidP="00A13A94">
      <w:pPr>
        <w:pStyle w:val="Title"/>
        <w:jc w:val="center"/>
        <w:rPr>
          <w:rFonts w:asciiTheme="majorBidi" w:hAnsiTheme="majorBidi"/>
          <w:b/>
          <w:bCs/>
          <w:sz w:val="40"/>
          <w:szCs w:val="40"/>
        </w:rPr>
      </w:pPr>
    </w:p>
    <w:p w14:paraId="087D945E" w14:textId="77777777" w:rsidR="00420383" w:rsidRDefault="00420383" w:rsidP="00A13A94">
      <w:pPr>
        <w:pStyle w:val="Title"/>
        <w:jc w:val="center"/>
        <w:rPr>
          <w:rFonts w:asciiTheme="majorBidi" w:hAnsiTheme="majorBidi"/>
          <w:b/>
          <w:bCs/>
          <w:sz w:val="40"/>
          <w:szCs w:val="40"/>
        </w:rPr>
      </w:pPr>
    </w:p>
    <w:p w14:paraId="54B186E1" w14:textId="77777777" w:rsidR="00420383" w:rsidRDefault="00420383" w:rsidP="00A13A94">
      <w:pPr>
        <w:pStyle w:val="Title"/>
        <w:jc w:val="center"/>
        <w:rPr>
          <w:rFonts w:asciiTheme="majorBidi" w:hAnsiTheme="majorBidi"/>
          <w:b/>
          <w:bCs/>
          <w:sz w:val="40"/>
          <w:szCs w:val="40"/>
        </w:rPr>
      </w:pPr>
    </w:p>
    <w:p w14:paraId="39905070" w14:textId="77777777" w:rsidR="00420383" w:rsidRDefault="00420383" w:rsidP="00A13A94">
      <w:pPr>
        <w:pStyle w:val="Title"/>
        <w:jc w:val="center"/>
        <w:rPr>
          <w:rFonts w:asciiTheme="majorBidi" w:hAnsiTheme="majorBidi"/>
          <w:b/>
          <w:bCs/>
          <w:sz w:val="40"/>
          <w:szCs w:val="40"/>
        </w:rPr>
      </w:pPr>
    </w:p>
    <w:p w14:paraId="706AA556" w14:textId="77777777" w:rsidR="00420383" w:rsidRPr="00420383" w:rsidRDefault="00420383" w:rsidP="00420383">
      <w:pPr>
        <w:pStyle w:val="Title"/>
        <w:jc w:val="center"/>
        <w:rPr>
          <w:rFonts w:asciiTheme="majorBidi" w:hAnsiTheme="majorBidi"/>
          <w:b/>
          <w:bCs/>
          <w:sz w:val="72"/>
          <w:szCs w:val="72"/>
        </w:rPr>
      </w:pPr>
      <w:r w:rsidRPr="00420383">
        <w:rPr>
          <w:rFonts w:asciiTheme="majorBidi" w:hAnsiTheme="majorBidi"/>
          <w:b/>
          <w:bCs/>
          <w:sz w:val="72"/>
          <w:szCs w:val="72"/>
        </w:rPr>
        <w:t>Comprehensive Exam Study Guide</w:t>
      </w:r>
    </w:p>
    <w:p w14:paraId="4655CD7A" w14:textId="77777777" w:rsidR="00420383" w:rsidRDefault="00420383" w:rsidP="00A13A94">
      <w:pPr>
        <w:pStyle w:val="Title"/>
        <w:jc w:val="center"/>
        <w:rPr>
          <w:rFonts w:asciiTheme="majorBidi" w:hAnsiTheme="majorBidi"/>
          <w:b/>
          <w:bCs/>
          <w:sz w:val="40"/>
          <w:szCs w:val="40"/>
        </w:rPr>
      </w:pPr>
    </w:p>
    <w:p w14:paraId="64B89743" w14:textId="77777777" w:rsidR="00420383" w:rsidRDefault="00420383" w:rsidP="00A13A94">
      <w:pPr>
        <w:pStyle w:val="Title"/>
        <w:jc w:val="center"/>
        <w:rPr>
          <w:rFonts w:asciiTheme="majorBidi" w:hAnsiTheme="majorBidi"/>
          <w:b/>
          <w:bCs/>
          <w:sz w:val="40"/>
          <w:szCs w:val="40"/>
        </w:rPr>
      </w:pPr>
    </w:p>
    <w:p w14:paraId="188FCC4B" w14:textId="77777777" w:rsidR="00420383" w:rsidRDefault="00420383" w:rsidP="00A13A94">
      <w:pPr>
        <w:pStyle w:val="Title"/>
        <w:jc w:val="center"/>
        <w:rPr>
          <w:rFonts w:asciiTheme="majorBidi" w:hAnsiTheme="majorBidi"/>
          <w:b/>
          <w:bCs/>
          <w:sz w:val="40"/>
          <w:szCs w:val="40"/>
        </w:rPr>
      </w:pPr>
    </w:p>
    <w:p w14:paraId="4E42D07A" w14:textId="08EACC91" w:rsidR="00FA3BE0" w:rsidRDefault="00A13A94" w:rsidP="00FA3BE0">
      <w:pPr>
        <w:pStyle w:val="Title"/>
        <w:jc w:val="center"/>
        <w:rPr>
          <w:rFonts w:asciiTheme="majorBidi" w:hAnsiTheme="majorBidi"/>
          <w:b/>
          <w:bCs/>
          <w:sz w:val="52"/>
          <w:szCs w:val="52"/>
        </w:rPr>
      </w:pPr>
      <w:r w:rsidRPr="00420383">
        <w:rPr>
          <w:rFonts w:asciiTheme="majorBidi" w:hAnsiTheme="majorBidi"/>
          <w:b/>
          <w:bCs/>
          <w:sz w:val="52"/>
          <w:szCs w:val="52"/>
        </w:rPr>
        <w:t xml:space="preserve">B.Ed. in Secondary Education </w:t>
      </w:r>
      <w:r w:rsidR="00FA3BE0">
        <w:rPr>
          <w:rFonts w:asciiTheme="majorBidi" w:hAnsiTheme="majorBidi"/>
          <w:b/>
          <w:bCs/>
          <w:sz w:val="52"/>
          <w:szCs w:val="52"/>
        </w:rPr>
        <w:t xml:space="preserve">– </w:t>
      </w:r>
    </w:p>
    <w:p w14:paraId="2A4B00DC" w14:textId="7444B5FA" w:rsidR="00A13A94" w:rsidRPr="00420383" w:rsidRDefault="00FA3BE0" w:rsidP="00FA3BE0">
      <w:pPr>
        <w:pStyle w:val="Title"/>
        <w:jc w:val="center"/>
        <w:rPr>
          <w:rFonts w:asciiTheme="majorBidi" w:hAnsiTheme="majorBidi"/>
          <w:b/>
          <w:bCs/>
          <w:sz w:val="52"/>
          <w:szCs w:val="52"/>
        </w:rPr>
      </w:pPr>
      <w:r>
        <w:rPr>
          <w:rFonts w:asciiTheme="majorBidi" w:hAnsiTheme="majorBidi"/>
          <w:b/>
          <w:bCs/>
          <w:sz w:val="52"/>
          <w:szCs w:val="52"/>
        </w:rPr>
        <w:t>English concentration</w:t>
      </w:r>
    </w:p>
    <w:p w14:paraId="1A6CBAFC" w14:textId="77777777" w:rsidR="00A13A94" w:rsidRPr="00E52F43" w:rsidRDefault="00A13A94" w:rsidP="00A13A94">
      <w:pPr>
        <w:rPr>
          <w:rFonts w:asciiTheme="majorBidi" w:hAnsiTheme="majorBidi" w:cstheme="majorBidi"/>
          <w:sz w:val="40"/>
          <w:szCs w:val="40"/>
        </w:rPr>
      </w:pPr>
    </w:p>
    <w:p w14:paraId="584E1ED3" w14:textId="77777777" w:rsidR="00420383" w:rsidRDefault="00420383">
      <w:pPr>
        <w:rPr>
          <w:rFonts w:asciiTheme="majorBidi" w:hAnsiTheme="majorBidi" w:cstheme="majorBidi"/>
          <w:sz w:val="24"/>
          <w:szCs w:val="24"/>
        </w:rPr>
      </w:pPr>
      <w:r>
        <w:rPr>
          <w:rFonts w:asciiTheme="majorBidi" w:hAnsiTheme="majorBidi" w:cstheme="majorBidi"/>
          <w:sz w:val="24"/>
          <w:szCs w:val="24"/>
        </w:rPr>
        <w:br w:type="page"/>
      </w:r>
    </w:p>
    <w:p w14:paraId="48017738" w14:textId="77777777" w:rsidR="005D1F13" w:rsidRPr="005D1F13" w:rsidRDefault="005D1F13" w:rsidP="007A42FD">
      <w:pPr>
        <w:rPr>
          <w:rFonts w:asciiTheme="majorBidi" w:hAnsiTheme="majorBidi" w:cstheme="majorBidi"/>
          <w:b/>
          <w:bCs/>
          <w:sz w:val="24"/>
          <w:szCs w:val="24"/>
        </w:rPr>
      </w:pPr>
      <w:r w:rsidRPr="005D1F13">
        <w:rPr>
          <w:rFonts w:asciiTheme="majorBidi" w:hAnsiTheme="majorBidi" w:cstheme="majorBidi"/>
          <w:b/>
          <w:bCs/>
          <w:sz w:val="24"/>
          <w:szCs w:val="24"/>
        </w:rPr>
        <w:lastRenderedPageBreak/>
        <w:t>Introduction</w:t>
      </w:r>
    </w:p>
    <w:p w14:paraId="7B476EC4" w14:textId="77777777" w:rsidR="007A42FD" w:rsidRDefault="00A13A94" w:rsidP="005D1F13">
      <w:pPr>
        <w:jc w:val="both"/>
        <w:rPr>
          <w:rFonts w:asciiTheme="majorBidi" w:hAnsiTheme="majorBidi" w:cstheme="majorBidi"/>
          <w:sz w:val="24"/>
          <w:szCs w:val="24"/>
        </w:rPr>
      </w:pPr>
      <w:r w:rsidRPr="006E280C">
        <w:rPr>
          <w:rFonts w:asciiTheme="majorBidi" w:hAnsiTheme="majorBidi" w:cstheme="majorBidi"/>
          <w:sz w:val="24"/>
          <w:szCs w:val="24"/>
        </w:rPr>
        <w:t>The</w:t>
      </w:r>
      <w:r w:rsidR="00CC5DDC" w:rsidRPr="006E280C">
        <w:rPr>
          <w:rFonts w:asciiTheme="majorBidi" w:hAnsiTheme="majorBidi" w:cstheme="majorBidi"/>
          <w:sz w:val="24"/>
          <w:szCs w:val="24"/>
        </w:rPr>
        <w:t xml:space="preserve"> College of Education</w:t>
      </w:r>
      <w:r w:rsidRPr="006E280C">
        <w:rPr>
          <w:rFonts w:asciiTheme="majorBidi" w:hAnsiTheme="majorBidi" w:cstheme="majorBidi"/>
          <w:sz w:val="24"/>
          <w:szCs w:val="24"/>
        </w:rPr>
        <w:t xml:space="preserve"> administers a comprehensive exam to all </w:t>
      </w:r>
      <w:r w:rsidR="007A42FD">
        <w:rPr>
          <w:rFonts w:asciiTheme="majorBidi" w:hAnsiTheme="majorBidi" w:cstheme="majorBidi"/>
          <w:sz w:val="24"/>
          <w:szCs w:val="24"/>
        </w:rPr>
        <w:t>students</w:t>
      </w:r>
      <w:r w:rsidRPr="006E280C">
        <w:rPr>
          <w:rFonts w:asciiTheme="majorBidi" w:hAnsiTheme="majorBidi" w:cstheme="majorBidi"/>
          <w:sz w:val="24"/>
          <w:szCs w:val="24"/>
        </w:rPr>
        <w:t xml:space="preserve"> that </w:t>
      </w:r>
      <w:r w:rsidR="00CC5DDC" w:rsidRPr="006E280C">
        <w:rPr>
          <w:rFonts w:asciiTheme="majorBidi" w:hAnsiTheme="majorBidi" w:cstheme="majorBidi"/>
          <w:sz w:val="24"/>
          <w:szCs w:val="24"/>
        </w:rPr>
        <w:t>they must pass with a score of 8</w:t>
      </w:r>
      <w:r w:rsidRPr="006E280C">
        <w:rPr>
          <w:rFonts w:asciiTheme="majorBidi" w:hAnsiTheme="majorBidi" w:cstheme="majorBidi"/>
          <w:sz w:val="24"/>
          <w:szCs w:val="24"/>
        </w:rPr>
        <w:t>0% or better to be approved to enter student teaching</w:t>
      </w:r>
      <w:r w:rsidR="00CC5DDC" w:rsidRPr="006E280C">
        <w:rPr>
          <w:rFonts w:asciiTheme="majorBidi" w:hAnsiTheme="majorBidi" w:cstheme="majorBidi"/>
          <w:sz w:val="24"/>
          <w:szCs w:val="24"/>
        </w:rPr>
        <w:t>/internship</w:t>
      </w:r>
      <w:r w:rsidRPr="006E280C">
        <w:rPr>
          <w:rFonts w:asciiTheme="majorBidi" w:hAnsiTheme="majorBidi" w:cstheme="majorBidi"/>
          <w:sz w:val="24"/>
          <w:szCs w:val="24"/>
        </w:rPr>
        <w:t xml:space="preserve"> to ensure that </w:t>
      </w:r>
      <w:r w:rsidR="00CC5DDC" w:rsidRPr="006E280C">
        <w:rPr>
          <w:rFonts w:asciiTheme="majorBidi" w:hAnsiTheme="majorBidi" w:cstheme="majorBidi"/>
          <w:sz w:val="24"/>
          <w:szCs w:val="24"/>
        </w:rPr>
        <w:t>students</w:t>
      </w:r>
      <w:r w:rsidRPr="006E280C">
        <w:rPr>
          <w:rFonts w:asciiTheme="majorBidi" w:hAnsiTheme="majorBidi" w:cstheme="majorBidi"/>
          <w:sz w:val="24"/>
          <w:szCs w:val="24"/>
        </w:rPr>
        <w:t xml:space="preserve"> have the content, pedagogical, and professional knowledge needed to be successful in student teaching and in entering the teaching career. </w:t>
      </w:r>
    </w:p>
    <w:p w14:paraId="7E7143B8" w14:textId="77777777" w:rsidR="00A13A94" w:rsidRDefault="00CC5DDC" w:rsidP="0056416D">
      <w:pPr>
        <w:jc w:val="both"/>
        <w:rPr>
          <w:rFonts w:asciiTheme="majorBidi" w:hAnsiTheme="majorBidi" w:cstheme="majorBidi"/>
          <w:sz w:val="24"/>
          <w:szCs w:val="24"/>
        </w:rPr>
      </w:pPr>
      <w:r w:rsidRPr="006E280C">
        <w:rPr>
          <w:rFonts w:asciiTheme="majorBidi" w:hAnsiTheme="majorBidi" w:cstheme="majorBidi"/>
          <w:sz w:val="24"/>
          <w:szCs w:val="24"/>
        </w:rPr>
        <w:t>Students take the exam jus</w:t>
      </w:r>
      <w:r w:rsidR="00A13A94" w:rsidRPr="006E280C">
        <w:rPr>
          <w:rFonts w:asciiTheme="majorBidi" w:hAnsiTheme="majorBidi" w:cstheme="majorBidi"/>
          <w:sz w:val="24"/>
          <w:szCs w:val="24"/>
        </w:rPr>
        <w:t>t prior to student teaching</w:t>
      </w:r>
      <w:r w:rsidRPr="006E280C">
        <w:rPr>
          <w:rFonts w:asciiTheme="majorBidi" w:hAnsiTheme="majorBidi" w:cstheme="majorBidi"/>
          <w:sz w:val="24"/>
          <w:szCs w:val="24"/>
        </w:rPr>
        <w:t>/internship</w:t>
      </w:r>
      <w:r w:rsidR="00A13A94" w:rsidRPr="006E280C">
        <w:rPr>
          <w:rFonts w:asciiTheme="majorBidi" w:hAnsiTheme="majorBidi" w:cstheme="majorBidi"/>
          <w:sz w:val="24"/>
          <w:szCs w:val="24"/>
        </w:rPr>
        <w:t>, and will not be allowed to register for student teaching</w:t>
      </w:r>
      <w:r w:rsidRPr="006E280C">
        <w:rPr>
          <w:rFonts w:asciiTheme="majorBidi" w:hAnsiTheme="majorBidi" w:cstheme="majorBidi"/>
          <w:sz w:val="24"/>
          <w:szCs w:val="24"/>
        </w:rPr>
        <w:t>/internship unless a passing score (&gt; 8</w:t>
      </w:r>
      <w:r w:rsidR="00A13A94" w:rsidRPr="006E280C">
        <w:rPr>
          <w:rFonts w:asciiTheme="majorBidi" w:hAnsiTheme="majorBidi" w:cstheme="majorBidi"/>
          <w:sz w:val="24"/>
          <w:szCs w:val="24"/>
        </w:rPr>
        <w:t>0</w:t>
      </w:r>
      <w:r w:rsidRPr="006E280C">
        <w:rPr>
          <w:rFonts w:asciiTheme="majorBidi" w:hAnsiTheme="majorBidi" w:cstheme="majorBidi"/>
          <w:sz w:val="24"/>
          <w:szCs w:val="24"/>
        </w:rPr>
        <w:t xml:space="preserve"> </w:t>
      </w:r>
      <w:r w:rsidR="00A13A94" w:rsidRPr="006E280C">
        <w:rPr>
          <w:rFonts w:asciiTheme="majorBidi" w:hAnsiTheme="majorBidi" w:cstheme="majorBidi"/>
          <w:sz w:val="24"/>
          <w:szCs w:val="24"/>
        </w:rPr>
        <w:t xml:space="preserve">%) has been obtained. </w:t>
      </w:r>
      <w:r w:rsidRPr="006E280C">
        <w:rPr>
          <w:rFonts w:asciiTheme="majorBidi" w:hAnsiTheme="majorBidi" w:cstheme="majorBidi"/>
          <w:sz w:val="24"/>
          <w:szCs w:val="24"/>
        </w:rPr>
        <w:t>Students</w:t>
      </w:r>
      <w:r w:rsidR="00A13A94" w:rsidRPr="006E280C">
        <w:rPr>
          <w:rFonts w:asciiTheme="majorBidi" w:hAnsiTheme="majorBidi" w:cstheme="majorBidi"/>
          <w:sz w:val="24"/>
          <w:szCs w:val="24"/>
        </w:rPr>
        <w:t xml:space="preserve"> will have two opportunities to pass the test. </w:t>
      </w:r>
    </w:p>
    <w:p w14:paraId="5A3FE70C"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The test is administered on Blackboard and students can get immediate feedback on their performance in the test.</w:t>
      </w:r>
    </w:p>
    <w:p w14:paraId="608FA547" w14:textId="77777777" w:rsidR="005D1F13" w:rsidRPr="006E280C" w:rsidRDefault="005D1F13" w:rsidP="0056416D">
      <w:pPr>
        <w:jc w:val="both"/>
        <w:rPr>
          <w:rFonts w:asciiTheme="majorBidi" w:hAnsiTheme="majorBidi" w:cstheme="majorBidi"/>
          <w:sz w:val="24"/>
          <w:szCs w:val="24"/>
        </w:rPr>
      </w:pPr>
      <w:r>
        <w:rPr>
          <w:rFonts w:asciiTheme="majorBidi" w:hAnsiTheme="majorBidi" w:cstheme="majorBidi"/>
          <w:sz w:val="24"/>
          <w:szCs w:val="24"/>
        </w:rPr>
        <w:t>In the following section, the guide offers a specification of the topics covered in the exam questions, the Qatar curriculum standards th</w:t>
      </w:r>
      <w:r w:rsidR="00220FC4">
        <w:rPr>
          <w:rFonts w:asciiTheme="majorBidi" w:hAnsiTheme="majorBidi" w:cstheme="majorBidi"/>
          <w:sz w:val="24"/>
          <w:szCs w:val="24"/>
        </w:rPr>
        <w:t>e questions are related to and</w:t>
      </w:r>
      <w:r>
        <w:rPr>
          <w:rFonts w:asciiTheme="majorBidi" w:hAnsiTheme="majorBidi" w:cstheme="majorBidi"/>
          <w:sz w:val="24"/>
          <w:szCs w:val="24"/>
        </w:rPr>
        <w:t xml:space="preserve"> sample questions for each concentration.</w:t>
      </w:r>
    </w:p>
    <w:p w14:paraId="01C4808B" w14:textId="77777777" w:rsidR="00420383" w:rsidRDefault="00420383">
      <w:pPr>
        <w:rPr>
          <w:rFonts w:asciiTheme="majorBidi" w:hAnsiTheme="majorBidi" w:cstheme="majorBidi"/>
          <w:b/>
          <w:bCs/>
          <w:sz w:val="24"/>
          <w:szCs w:val="24"/>
        </w:rPr>
      </w:pPr>
      <w:r>
        <w:rPr>
          <w:rFonts w:asciiTheme="majorBidi" w:hAnsiTheme="majorBidi" w:cstheme="majorBidi"/>
          <w:b/>
          <w:bCs/>
          <w:sz w:val="24"/>
          <w:szCs w:val="24"/>
        </w:rPr>
        <w:br w:type="page"/>
      </w:r>
    </w:p>
    <w:p w14:paraId="6A840F9D" w14:textId="77777777" w:rsidR="00A13A94" w:rsidRPr="006E280C" w:rsidRDefault="00BC2EDE" w:rsidP="00055BE9">
      <w:pPr>
        <w:ind w:left="360"/>
        <w:jc w:val="center"/>
        <w:rPr>
          <w:rFonts w:asciiTheme="majorBidi" w:hAnsiTheme="majorBidi" w:cstheme="majorBidi"/>
          <w:b/>
          <w:bCs/>
          <w:sz w:val="24"/>
          <w:szCs w:val="24"/>
        </w:rPr>
      </w:pPr>
      <w:r w:rsidRPr="00FA3BE0">
        <w:rPr>
          <w:rFonts w:asciiTheme="majorBidi" w:hAnsiTheme="majorBidi" w:cstheme="majorBidi"/>
          <w:b/>
          <w:bCs/>
          <w:sz w:val="24"/>
          <w:szCs w:val="24"/>
        </w:rPr>
        <w:lastRenderedPageBreak/>
        <w:t>B. Ed. in Secondary Education – English concentration</w:t>
      </w:r>
    </w:p>
    <w:p w14:paraId="6757DFF0" w14:textId="77777777" w:rsidR="007A42FD" w:rsidRDefault="00CC5DDC" w:rsidP="007A42FD">
      <w:pPr>
        <w:rPr>
          <w:rFonts w:asciiTheme="majorBidi" w:hAnsiTheme="majorBidi" w:cstheme="majorBidi"/>
          <w:sz w:val="24"/>
          <w:szCs w:val="24"/>
        </w:rPr>
      </w:pPr>
      <w:r w:rsidRPr="006E280C">
        <w:rPr>
          <w:rFonts w:asciiTheme="majorBidi" w:hAnsiTheme="majorBidi" w:cstheme="majorBidi"/>
          <w:sz w:val="24"/>
          <w:szCs w:val="24"/>
        </w:rPr>
        <w:t xml:space="preserve">The comprehensive exam for the English concentration consists of 80 multiple-choice questions, generated to address each of the TESOL standards, and the </w:t>
      </w:r>
      <w:r w:rsidR="007A42FD">
        <w:rPr>
          <w:rFonts w:asciiTheme="majorBidi" w:hAnsiTheme="majorBidi" w:cstheme="majorBidi"/>
          <w:sz w:val="24"/>
          <w:szCs w:val="24"/>
        </w:rPr>
        <w:t>secondary English curriculum standards for Qatar</w:t>
      </w:r>
      <w:r w:rsidR="00614611" w:rsidRPr="006E280C">
        <w:rPr>
          <w:rFonts w:asciiTheme="majorBidi" w:hAnsiTheme="majorBidi" w:cstheme="majorBidi"/>
          <w:sz w:val="24"/>
          <w:szCs w:val="24"/>
        </w:rPr>
        <w:t xml:space="preserve">. </w:t>
      </w:r>
      <w:r w:rsidR="007A42FD">
        <w:rPr>
          <w:rFonts w:asciiTheme="majorBidi" w:hAnsiTheme="majorBidi" w:cstheme="majorBidi"/>
          <w:sz w:val="24"/>
          <w:szCs w:val="24"/>
        </w:rPr>
        <w:t xml:space="preserve">Twenty questions relate to knowledge of English rules (grammar, phonology, morphology, syntax, vocabulary), and sixty questions relate to pedagogical </w:t>
      </w:r>
      <w:r w:rsidR="007A42FD" w:rsidRPr="006E280C">
        <w:rPr>
          <w:rFonts w:asciiTheme="majorBidi" w:hAnsiTheme="majorBidi" w:cstheme="majorBidi"/>
          <w:sz w:val="24"/>
          <w:szCs w:val="24"/>
        </w:rPr>
        <w:t xml:space="preserve">and professional knowledge needed to be successful in student teaching and in entering the teaching career. </w:t>
      </w:r>
    </w:p>
    <w:p w14:paraId="3136EC3B" w14:textId="77777777" w:rsidR="00CC5DDC" w:rsidRPr="006E280C" w:rsidRDefault="005D1F13" w:rsidP="007A42FD">
      <w:pPr>
        <w:rPr>
          <w:rFonts w:asciiTheme="majorBidi" w:hAnsiTheme="majorBidi" w:cstheme="majorBidi"/>
          <w:sz w:val="24"/>
          <w:szCs w:val="24"/>
        </w:rPr>
      </w:pPr>
      <w:r>
        <w:rPr>
          <w:rFonts w:asciiTheme="majorBidi" w:hAnsiTheme="majorBidi" w:cstheme="majorBidi"/>
          <w:sz w:val="24"/>
          <w:szCs w:val="24"/>
        </w:rPr>
        <w:t>The t</w:t>
      </w:r>
      <w:r w:rsidR="00614611" w:rsidRPr="006E280C">
        <w:rPr>
          <w:rFonts w:asciiTheme="majorBidi" w:hAnsiTheme="majorBidi" w:cstheme="majorBidi"/>
          <w:sz w:val="24"/>
          <w:szCs w:val="24"/>
        </w:rPr>
        <w:t>able below gives a detailed description of the topics covered in the exam</w:t>
      </w:r>
      <w:r w:rsidR="00E52F43">
        <w:rPr>
          <w:rFonts w:asciiTheme="majorBidi" w:hAnsiTheme="majorBidi" w:cstheme="majorBidi"/>
          <w:sz w:val="24"/>
          <w:szCs w:val="24"/>
        </w:rPr>
        <w:t xml:space="preserve">, and </w:t>
      </w:r>
      <w:r w:rsidR="00E52F43" w:rsidRPr="006E280C">
        <w:rPr>
          <w:rFonts w:asciiTheme="majorBidi" w:hAnsiTheme="majorBidi" w:cstheme="majorBidi"/>
          <w:sz w:val="24"/>
          <w:szCs w:val="24"/>
        </w:rPr>
        <w:t>the TESOL standards to which the questions relate</w:t>
      </w:r>
      <w:r w:rsidR="00E52F43">
        <w:rPr>
          <w:rFonts w:asciiTheme="majorBidi" w:hAnsiTheme="majorBidi" w:cstheme="majorBidi"/>
          <w:sz w:val="24"/>
          <w:szCs w:val="24"/>
        </w:rPr>
        <w:t>.</w:t>
      </w:r>
    </w:p>
    <w:p w14:paraId="23115872" w14:textId="77777777" w:rsidR="00BC2EDE" w:rsidRPr="006E280C" w:rsidRDefault="00BC2EDE" w:rsidP="00A13A94">
      <w:pPr>
        <w:ind w:left="360"/>
        <w:rPr>
          <w:rFonts w:asciiTheme="majorBidi" w:hAnsiTheme="majorBidi" w:cstheme="majorBidi"/>
          <w:i/>
          <w:iCs/>
          <w:sz w:val="24"/>
          <w:szCs w:val="24"/>
          <w:u w:val="single"/>
        </w:rPr>
      </w:pPr>
      <w:r w:rsidRPr="006E280C">
        <w:rPr>
          <w:rFonts w:asciiTheme="majorBidi" w:hAnsiTheme="majorBidi" w:cstheme="majorBidi"/>
          <w:i/>
          <w:iCs/>
          <w:sz w:val="24"/>
          <w:szCs w:val="24"/>
          <w:u w:val="single"/>
        </w:rPr>
        <w:t>Alignment with TESOL standards</w:t>
      </w:r>
    </w:p>
    <w:tbl>
      <w:tblPr>
        <w:tblStyle w:val="TableGrid"/>
        <w:tblW w:w="0" w:type="auto"/>
        <w:tblInd w:w="720" w:type="dxa"/>
        <w:tblLook w:val="04A0" w:firstRow="1" w:lastRow="0" w:firstColumn="1" w:lastColumn="0" w:noHBand="0" w:noVBand="1"/>
      </w:tblPr>
      <w:tblGrid>
        <w:gridCol w:w="3145"/>
        <w:gridCol w:w="5145"/>
      </w:tblGrid>
      <w:tr w:rsidR="00614611" w:rsidRPr="006E280C" w14:paraId="66B5F5AC" w14:textId="77777777" w:rsidTr="006C79EA">
        <w:trPr>
          <w:trHeight w:val="368"/>
        </w:trPr>
        <w:tc>
          <w:tcPr>
            <w:tcW w:w="3145" w:type="dxa"/>
            <w:shd w:val="clear" w:color="auto" w:fill="auto"/>
            <w:vAlign w:val="center"/>
          </w:tcPr>
          <w:p w14:paraId="6B7ACC0D" w14:textId="77777777" w:rsidR="00614611" w:rsidRPr="006E280C" w:rsidRDefault="00614611" w:rsidP="006C79EA">
            <w:pPr>
              <w:jc w:val="center"/>
              <w:rPr>
                <w:rFonts w:asciiTheme="majorBidi" w:hAnsiTheme="majorBidi" w:cstheme="majorBidi"/>
                <w:b/>
                <w:bCs/>
                <w:szCs w:val="20"/>
              </w:rPr>
            </w:pPr>
            <w:r w:rsidRPr="006E280C">
              <w:rPr>
                <w:rFonts w:asciiTheme="majorBidi" w:hAnsiTheme="majorBidi" w:cstheme="majorBidi"/>
                <w:b/>
                <w:bCs/>
                <w:szCs w:val="20"/>
              </w:rPr>
              <w:t>Standards</w:t>
            </w:r>
          </w:p>
        </w:tc>
        <w:tc>
          <w:tcPr>
            <w:tcW w:w="5145" w:type="dxa"/>
            <w:shd w:val="clear" w:color="auto" w:fill="auto"/>
            <w:vAlign w:val="center"/>
          </w:tcPr>
          <w:p w14:paraId="60F3093B" w14:textId="77777777" w:rsidR="00614611" w:rsidRPr="006E280C" w:rsidRDefault="00614611" w:rsidP="006C79EA">
            <w:pPr>
              <w:jc w:val="center"/>
              <w:rPr>
                <w:rFonts w:asciiTheme="majorBidi" w:hAnsiTheme="majorBidi" w:cstheme="majorBidi"/>
                <w:b/>
                <w:bCs/>
                <w:szCs w:val="20"/>
              </w:rPr>
            </w:pPr>
            <w:r w:rsidRPr="006E280C">
              <w:rPr>
                <w:rFonts w:asciiTheme="majorBidi" w:hAnsiTheme="majorBidi" w:cstheme="majorBidi"/>
                <w:b/>
                <w:bCs/>
                <w:szCs w:val="20"/>
              </w:rPr>
              <w:t>Questions</w:t>
            </w:r>
          </w:p>
        </w:tc>
      </w:tr>
      <w:tr w:rsidR="00614611" w:rsidRPr="006E280C" w14:paraId="2971396C" w14:textId="77777777" w:rsidTr="006C79EA">
        <w:tc>
          <w:tcPr>
            <w:tcW w:w="3145" w:type="dxa"/>
            <w:shd w:val="clear" w:color="auto" w:fill="auto"/>
            <w:vAlign w:val="center"/>
          </w:tcPr>
          <w:p w14:paraId="6D9EAE22"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1.a Language as a system</w:t>
            </w:r>
          </w:p>
        </w:tc>
        <w:tc>
          <w:tcPr>
            <w:tcW w:w="5145" w:type="dxa"/>
            <w:shd w:val="clear" w:color="auto" w:fill="auto"/>
          </w:tcPr>
          <w:p w14:paraId="7B8B48B5"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conscious knowledge and understanding of language as a system and its various components and how they can be used to help students develop English language and literacy. </w:t>
            </w:r>
          </w:p>
        </w:tc>
      </w:tr>
      <w:tr w:rsidR="00614611" w:rsidRPr="006E280C" w14:paraId="784CBB55" w14:textId="77777777" w:rsidTr="006C79EA">
        <w:tc>
          <w:tcPr>
            <w:tcW w:w="3145" w:type="dxa"/>
            <w:shd w:val="clear" w:color="auto" w:fill="auto"/>
            <w:vAlign w:val="center"/>
          </w:tcPr>
          <w:p w14:paraId="77B4ACD6"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1.b Language acquisition and development</w:t>
            </w:r>
          </w:p>
        </w:tc>
        <w:tc>
          <w:tcPr>
            <w:tcW w:w="5145" w:type="dxa"/>
            <w:shd w:val="clear" w:color="auto" w:fill="auto"/>
          </w:tcPr>
          <w:p w14:paraId="69578E51"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The questions assess candidates’ awareness of and understanding of second language acquisition theories and research, and how theories can be used to support student development of English language.</w:t>
            </w:r>
          </w:p>
          <w:p w14:paraId="5EFBADF0" w14:textId="77777777" w:rsidR="00614611" w:rsidRPr="006E280C" w:rsidRDefault="00614611" w:rsidP="00D15F3B">
            <w:pPr>
              <w:rPr>
                <w:rFonts w:asciiTheme="majorBidi" w:hAnsiTheme="majorBidi" w:cstheme="majorBidi"/>
                <w:szCs w:val="20"/>
              </w:rPr>
            </w:pPr>
          </w:p>
        </w:tc>
      </w:tr>
      <w:tr w:rsidR="00614611" w:rsidRPr="006E280C" w14:paraId="06264473" w14:textId="77777777" w:rsidTr="006C79EA">
        <w:tc>
          <w:tcPr>
            <w:tcW w:w="3145" w:type="dxa"/>
            <w:shd w:val="clear" w:color="auto" w:fill="auto"/>
            <w:vAlign w:val="center"/>
          </w:tcPr>
          <w:p w14:paraId="32BBA257"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2 Culture as it affects student learning</w:t>
            </w:r>
          </w:p>
        </w:tc>
        <w:tc>
          <w:tcPr>
            <w:tcW w:w="5145" w:type="dxa"/>
            <w:shd w:val="clear" w:color="auto" w:fill="auto"/>
          </w:tcPr>
          <w:p w14:paraId="634FC430"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knowledge and understanding of the role of culture in English language learning, and how major theories about the nature of culture and its role in ESL instruction can affect English language development. </w:t>
            </w:r>
          </w:p>
        </w:tc>
      </w:tr>
      <w:tr w:rsidR="00614611" w:rsidRPr="006E280C" w14:paraId="35728DFB" w14:textId="77777777" w:rsidTr="006C79EA">
        <w:tc>
          <w:tcPr>
            <w:tcW w:w="3145" w:type="dxa"/>
            <w:shd w:val="clear" w:color="auto" w:fill="auto"/>
            <w:vAlign w:val="center"/>
          </w:tcPr>
          <w:p w14:paraId="051CAF8C"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3.a Planning for standards-based ESL and content instruction </w:t>
            </w:r>
          </w:p>
        </w:tc>
        <w:tc>
          <w:tcPr>
            <w:tcW w:w="5145" w:type="dxa"/>
            <w:shd w:val="clear" w:color="auto" w:fill="auto"/>
          </w:tcPr>
          <w:p w14:paraId="38873114"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knowledge and understanding of principles about planning standards-based classroom instruction, and how these principles can be used in order to create learning environments that foster and supports language development. </w:t>
            </w:r>
          </w:p>
        </w:tc>
      </w:tr>
      <w:tr w:rsidR="00614611" w:rsidRPr="006E280C" w14:paraId="7973B0D5" w14:textId="77777777" w:rsidTr="006C79EA">
        <w:tc>
          <w:tcPr>
            <w:tcW w:w="3145" w:type="dxa"/>
            <w:shd w:val="clear" w:color="auto" w:fill="auto"/>
            <w:vAlign w:val="center"/>
          </w:tcPr>
          <w:p w14:paraId="06BD9521"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3.b Implementing and managing instruction</w:t>
            </w:r>
          </w:p>
        </w:tc>
        <w:tc>
          <w:tcPr>
            <w:tcW w:w="5145" w:type="dxa"/>
            <w:shd w:val="clear" w:color="auto" w:fill="auto"/>
          </w:tcPr>
          <w:p w14:paraId="320EB648"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knowledge and awareness of, as well as their ability to select and adapt a variety of standards-based and content instruction strategies and activities that develop students’ listening, speaking, reading and writing skills.  </w:t>
            </w:r>
          </w:p>
        </w:tc>
      </w:tr>
      <w:tr w:rsidR="00614611" w:rsidRPr="006E280C" w14:paraId="0AEB5F05" w14:textId="77777777" w:rsidTr="006C79EA">
        <w:tc>
          <w:tcPr>
            <w:tcW w:w="3145" w:type="dxa"/>
            <w:shd w:val="clear" w:color="auto" w:fill="auto"/>
            <w:vAlign w:val="center"/>
          </w:tcPr>
          <w:p w14:paraId="6653E2EC"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3.c Using resources and technology effectively in ESL and content instruction</w:t>
            </w:r>
          </w:p>
        </w:tc>
        <w:tc>
          <w:tcPr>
            <w:tcW w:w="5145" w:type="dxa"/>
            <w:shd w:val="clear" w:color="auto" w:fill="auto"/>
          </w:tcPr>
          <w:p w14:paraId="3B356834"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candidates’ awareness and familiarity with a wide range of standards-based materials, resources and technologies and are able </w:t>
            </w:r>
            <w:r w:rsidRPr="006E280C">
              <w:rPr>
                <w:rFonts w:asciiTheme="majorBidi" w:hAnsiTheme="majorBidi" w:cstheme="majorBidi"/>
                <w:szCs w:val="20"/>
              </w:rPr>
              <w:lastRenderedPageBreak/>
              <w:t>to select them for effective ESL and content instruction.</w:t>
            </w:r>
          </w:p>
        </w:tc>
      </w:tr>
      <w:tr w:rsidR="00614611" w:rsidRPr="006E280C" w14:paraId="004C1E27" w14:textId="77777777" w:rsidTr="006C79EA">
        <w:tc>
          <w:tcPr>
            <w:tcW w:w="3145" w:type="dxa"/>
            <w:shd w:val="clear" w:color="auto" w:fill="auto"/>
            <w:vAlign w:val="center"/>
          </w:tcPr>
          <w:p w14:paraId="02A90B47"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lastRenderedPageBreak/>
              <w:t>4.a Issues of assessment for English language learners</w:t>
            </w:r>
          </w:p>
        </w:tc>
        <w:tc>
          <w:tcPr>
            <w:tcW w:w="5145" w:type="dxa"/>
            <w:shd w:val="clear" w:color="auto" w:fill="auto"/>
          </w:tcPr>
          <w:p w14:paraId="2A2248B5" w14:textId="77777777" w:rsidR="00614611" w:rsidRPr="006E280C" w:rsidRDefault="00614611" w:rsidP="00D15F3B">
            <w:pPr>
              <w:rPr>
                <w:rFonts w:asciiTheme="majorBidi" w:hAnsiTheme="majorBidi" w:cstheme="majorBidi"/>
                <w:color w:val="FF0000"/>
                <w:szCs w:val="20"/>
              </w:rPr>
            </w:pPr>
            <w:r w:rsidRPr="006E280C">
              <w:rPr>
                <w:rFonts w:asciiTheme="majorBidi" w:hAnsiTheme="majorBidi" w:cstheme="majorBidi"/>
                <w:szCs w:val="20"/>
              </w:rPr>
              <w:t xml:space="preserve">These questions assess candidates’ understanding of the various assessment issues as they affect English language learners.  </w:t>
            </w:r>
          </w:p>
        </w:tc>
      </w:tr>
      <w:tr w:rsidR="00614611" w:rsidRPr="006E280C" w14:paraId="48EB450D" w14:textId="77777777" w:rsidTr="006C79EA">
        <w:tc>
          <w:tcPr>
            <w:tcW w:w="3145" w:type="dxa"/>
            <w:shd w:val="clear" w:color="auto" w:fill="auto"/>
            <w:vAlign w:val="center"/>
          </w:tcPr>
          <w:p w14:paraId="032D72D9"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4.b Language proficiency assessment</w:t>
            </w:r>
          </w:p>
        </w:tc>
        <w:tc>
          <w:tcPr>
            <w:tcW w:w="5145" w:type="dxa"/>
            <w:shd w:val="clear" w:color="auto" w:fill="auto"/>
          </w:tcPr>
          <w:p w14:paraId="019B968D" w14:textId="77777777" w:rsidR="00614611" w:rsidRPr="006E280C" w:rsidRDefault="00614611" w:rsidP="00D15F3B">
            <w:pPr>
              <w:rPr>
                <w:rFonts w:asciiTheme="majorBidi" w:hAnsiTheme="majorBidi" w:cstheme="majorBidi"/>
                <w:color w:val="FF0000"/>
                <w:szCs w:val="20"/>
              </w:rPr>
            </w:pPr>
            <w:r w:rsidRPr="006E280C">
              <w:rPr>
                <w:rFonts w:asciiTheme="majorBidi" w:hAnsiTheme="majorBidi" w:cstheme="majorBidi"/>
                <w:szCs w:val="20"/>
              </w:rPr>
              <w:t xml:space="preserve">These questions assess candidates’ knowledge of a variety of standards-based language proficiency instruments to show language growth and to inform their instruction. </w:t>
            </w:r>
          </w:p>
        </w:tc>
      </w:tr>
      <w:tr w:rsidR="00614611" w:rsidRPr="006E280C" w14:paraId="4DDEB6D2" w14:textId="77777777" w:rsidTr="006C79EA">
        <w:tc>
          <w:tcPr>
            <w:tcW w:w="3145" w:type="dxa"/>
            <w:shd w:val="clear" w:color="auto" w:fill="auto"/>
            <w:vAlign w:val="center"/>
          </w:tcPr>
          <w:p w14:paraId="04C4D343"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4.c Classroom-based assessment for ESL</w:t>
            </w:r>
          </w:p>
        </w:tc>
        <w:tc>
          <w:tcPr>
            <w:tcW w:w="5145" w:type="dxa"/>
            <w:shd w:val="clear" w:color="auto" w:fill="auto"/>
          </w:tcPr>
          <w:p w14:paraId="0DE96545" w14:textId="77777777" w:rsidR="00614611" w:rsidRPr="006E280C" w:rsidRDefault="00614611" w:rsidP="00D15F3B">
            <w:pPr>
              <w:rPr>
                <w:rFonts w:asciiTheme="majorBidi" w:hAnsiTheme="majorBidi" w:cstheme="majorBidi"/>
                <w:color w:val="FF0000"/>
                <w:szCs w:val="20"/>
              </w:rPr>
            </w:pPr>
            <w:r w:rsidRPr="006E280C">
              <w:rPr>
                <w:rFonts w:asciiTheme="majorBidi" w:hAnsiTheme="majorBidi" w:cstheme="majorBidi"/>
                <w:szCs w:val="20"/>
              </w:rPr>
              <w:t>These questions assess candidates’ knowledge of and familiarity with a variety of performance-based assessment tools and techniques to inform their classroom instruction.</w:t>
            </w:r>
          </w:p>
        </w:tc>
      </w:tr>
      <w:tr w:rsidR="00614611" w:rsidRPr="006E280C" w14:paraId="25D4C0B1" w14:textId="77777777" w:rsidTr="006C79EA">
        <w:tc>
          <w:tcPr>
            <w:tcW w:w="3145" w:type="dxa"/>
            <w:shd w:val="clear" w:color="auto" w:fill="auto"/>
            <w:vAlign w:val="center"/>
          </w:tcPr>
          <w:p w14:paraId="74187D50"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5.a ESL research and history</w:t>
            </w:r>
          </w:p>
        </w:tc>
        <w:tc>
          <w:tcPr>
            <w:tcW w:w="5145" w:type="dxa"/>
            <w:shd w:val="clear" w:color="auto" w:fill="auto"/>
          </w:tcPr>
          <w:p w14:paraId="6A8C5CE6"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 xml:space="preserve">These questions assess the students’ knowledge of history, research, educational public policy, and current practice in the field of ESL teaching and apply this knowledge to inform teaching and learning. </w:t>
            </w:r>
          </w:p>
        </w:tc>
      </w:tr>
      <w:tr w:rsidR="00614611" w:rsidRPr="006E280C" w14:paraId="2EA89F92" w14:textId="77777777" w:rsidTr="006C79EA">
        <w:tc>
          <w:tcPr>
            <w:tcW w:w="3145" w:type="dxa"/>
            <w:shd w:val="clear" w:color="auto" w:fill="auto"/>
            <w:vAlign w:val="center"/>
          </w:tcPr>
          <w:p w14:paraId="6DF117AC"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5.b Professional development, partnerships, and advocacy</w:t>
            </w:r>
          </w:p>
        </w:tc>
        <w:tc>
          <w:tcPr>
            <w:tcW w:w="5145" w:type="dxa"/>
            <w:shd w:val="clear" w:color="auto" w:fill="auto"/>
          </w:tcPr>
          <w:p w14:paraId="5526055D" w14:textId="77777777" w:rsidR="00614611" w:rsidRPr="006E280C" w:rsidRDefault="00614611" w:rsidP="00D15F3B">
            <w:pPr>
              <w:rPr>
                <w:rFonts w:asciiTheme="majorBidi" w:hAnsiTheme="majorBidi" w:cstheme="majorBidi"/>
                <w:szCs w:val="20"/>
              </w:rPr>
            </w:pPr>
            <w:r w:rsidRPr="006E280C">
              <w:rPr>
                <w:rFonts w:asciiTheme="majorBidi" w:hAnsiTheme="majorBidi" w:cstheme="majorBidi"/>
                <w:szCs w:val="20"/>
              </w:rPr>
              <w:t>These questions assess candidates’ awareness of professional growth opportunities, and their knowledge as well as understanding pf public issues that affect the education of ELLs. They also measure candidates’ advocacy for appropriate instruction and assessment and for equal access to educational resources for ELLs.</w:t>
            </w:r>
          </w:p>
        </w:tc>
      </w:tr>
    </w:tbl>
    <w:p w14:paraId="15FE7544" w14:textId="77777777" w:rsidR="00614611" w:rsidRPr="006E280C" w:rsidRDefault="00614611" w:rsidP="00BC2EDE">
      <w:pPr>
        <w:ind w:left="360"/>
        <w:rPr>
          <w:rFonts w:asciiTheme="majorBidi" w:hAnsiTheme="majorBidi" w:cstheme="majorBidi"/>
          <w:sz w:val="24"/>
          <w:szCs w:val="24"/>
        </w:rPr>
      </w:pPr>
    </w:p>
    <w:p w14:paraId="5DE56148" w14:textId="77777777" w:rsidR="00E52F43" w:rsidRPr="00E52F43" w:rsidRDefault="00E52F43" w:rsidP="00E52F43">
      <w:pPr>
        <w:ind w:left="360"/>
        <w:rPr>
          <w:rFonts w:asciiTheme="majorBidi" w:hAnsiTheme="majorBidi" w:cstheme="majorBidi"/>
          <w:i/>
          <w:iCs/>
          <w:sz w:val="24"/>
          <w:szCs w:val="24"/>
          <w:u w:val="single"/>
        </w:rPr>
      </w:pPr>
      <w:r w:rsidRPr="00E52F43">
        <w:rPr>
          <w:rFonts w:asciiTheme="majorBidi" w:hAnsiTheme="majorBidi" w:cstheme="majorBidi"/>
          <w:i/>
          <w:iCs/>
          <w:sz w:val="24"/>
          <w:szCs w:val="24"/>
          <w:u w:val="single"/>
        </w:rPr>
        <w:t>Topics covered in B.Ed. in Secondary Education/English concentration courses</w:t>
      </w:r>
    </w:p>
    <w:p w14:paraId="43D1EE1C" w14:textId="77777777" w:rsidR="00E52F43" w:rsidRPr="00E52F43" w:rsidRDefault="00614611" w:rsidP="00E52F43">
      <w:pPr>
        <w:ind w:left="360"/>
        <w:rPr>
          <w:rFonts w:asciiTheme="majorBidi" w:hAnsiTheme="majorBidi" w:cstheme="majorBidi"/>
          <w:sz w:val="24"/>
          <w:szCs w:val="24"/>
        </w:rPr>
      </w:pPr>
      <w:r w:rsidRPr="00E52F43">
        <w:rPr>
          <w:rFonts w:asciiTheme="majorBidi" w:hAnsiTheme="majorBidi" w:cstheme="majorBidi"/>
          <w:sz w:val="24"/>
          <w:szCs w:val="24"/>
        </w:rPr>
        <w:t>Topics</w:t>
      </w:r>
      <w:r w:rsidR="00E52F43" w:rsidRPr="00E52F43">
        <w:rPr>
          <w:rFonts w:asciiTheme="majorBidi" w:hAnsiTheme="majorBidi" w:cstheme="majorBidi"/>
          <w:sz w:val="24"/>
          <w:szCs w:val="24"/>
        </w:rPr>
        <w:t xml:space="preserve"> covered in the exam also relate to the content covered in the courses that B.Ed. in Secondary Education/English students were introduced to in the courses they took while in the program. Below is a list of the topics covered in the exam:</w:t>
      </w:r>
    </w:p>
    <w:p w14:paraId="67A871AD" w14:textId="77777777" w:rsidR="00E52F43" w:rsidRDefault="00E52F43"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Concept of communicative competence </w:t>
      </w:r>
    </w:p>
    <w:p w14:paraId="441DDAF4" w14:textId="77777777" w:rsidR="008020F8" w:rsidRPr="006E280C" w:rsidRDefault="008020F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Strategies for teaching language skills: </w:t>
      </w:r>
      <w:r w:rsidR="00614611" w:rsidRPr="006E280C">
        <w:rPr>
          <w:rFonts w:asciiTheme="majorBidi" w:hAnsiTheme="majorBidi" w:cstheme="majorBidi"/>
          <w:sz w:val="24"/>
          <w:szCs w:val="24"/>
        </w:rPr>
        <w:t>writing as a process</w:t>
      </w:r>
      <w:r w:rsidRPr="006E280C">
        <w:rPr>
          <w:rFonts w:asciiTheme="majorBidi" w:hAnsiTheme="majorBidi" w:cstheme="majorBidi"/>
          <w:sz w:val="24"/>
          <w:szCs w:val="24"/>
        </w:rPr>
        <w:t>, reading as an interactive process, listening as a process, speaking</w:t>
      </w:r>
    </w:p>
    <w:p w14:paraId="4865AC11" w14:textId="77777777" w:rsidR="00614611" w:rsidRPr="006E280C" w:rsidRDefault="00614611"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Definitions/views of language (interactive, functional, structural)</w:t>
      </w:r>
    </w:p>
    <w:p w14:paraId="7F86D174" w14:textId="77777777" w:rsidR="00F30378"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Views of language learning (e.g., constructivism, zone of proximal development)</w:t>
      </w:r>
    </w:p>
    <w:p w14:paraId="721E41B4" w14:textId="77777777" w:rsidR="00F30378"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Major methods of language learning (direct method, natural approach, communicative language teaching, </w:t>
      </w:r>
    </w:p>
    <w:p w14:paraId="0DCB8C42" w14:textId="77777777" w:rsidR="00614611" w:rsidRPr="006E280C" w:rsidRDefault="00614611"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Language systems (phonology, morphology, syntax, semantics, pragmatics)</w:t>
      </w:r>
    </w:p>
    <w:p w14:paraId="54D068D0" w14:textId="77777777" w:rsidR="00614611" w:rsidRPr="006E280C" w:rsidRDefault="00614611"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Tenses (when to use tenses, e.g., past simple, future, present perfect?)</w:t>
      </w:r>
    </w:p>
    <w:p w14:paraId="5A51CD2D" w14:textId="77777777" w:rsidR="00614611"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Meaning of linkers</w:t>
      </w:r>
    </w:p>
    <w:p w14:paraId="0F391A7B"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Relationships between sentences (cause/effect, purpose, result …)</w:t>
      </w:r>
    </w:p>
    <w:p w14:paraId="1CB9A013"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How to express functions (e.g., asking for permission)</w:t>
      </w:r>
    </w:p>
    <w:p w14:paraId="183EC602"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lastRenderedPageBreak/>
        <w:t>Meaning of modals, negative forms of modals</w:t>
      </w:r>
    </w:p>
    <w:p w14:paraId="3B3EEAAE"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Meaning of prefixes and suffixes</w:t>
      </w:r>
    </w:p>
    <w:p w14:paraId="77BDF8A3"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Pronunciation of English sounds</w:t>
      </w:r>
    </w:p>
    <w:p w14:paraId="4DF886D7"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Sentence types: declarative, negative, interrogative</w:t>
      </w:r>
    </w:p>
    <w:p w14:paraId="5259C93C"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Theories of English language learning (Interactionist theory, Cognitive theory</w:t>
      </w:r>
    </w:p>
    <w:p w14:paraId="5989E88C"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Behaviorist theory, Innatist theory)</w:t>
      </w:r>
    </w:p>
    <w:p w14:paraId="1AAB3654"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Chomsk’s concept of “overgeneralization”</w:t>
      </w:r>
    </w:p>
    <w:p w14:paraId="354FE479"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Comprehensible Input</w:t>
      </w:r>
    </w:p>
    <w:p w14:paraId="54FCB306"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Critical Period Hypothesis </w:t>
      </w:r>
    </w:p>
    <w:p w14:paraId="7D6CC870"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Teaching strategies</w:t>
      </w:r>
      <w:r w:rsidR="008020F8" w:rsidRPr="006E280C">
        <w:rPr>
          <w:rFonts w:asciiTheme="majorBidi" w:hAnsiTheme="majorBidi" w:cstheme="majorBidi"/>
          <w:sz w:val="24"/>
          <w:szCs w:val="24"/>
        </w:rPr>
        <w:t xml:space="preserve"> (creating a safe classroom environment, independent learning, active learning, </w:t>
      </w:r>
    </w:p>
    <w:p w14:paraId="51527A08" w14:textId="77777777" w:rsidR="00CF4379" w:rsidRPr="006E280C" w:rsidRDefault="00CF4379"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Differentiated instruction</w:t>
      </w:r>
    </w:p>
    <w:p w14:paraId="64205CCC" w14:textId="77777777" w:rsidR="00CF4379" w:rsidRPr="006E280C" w:rsidRDefault="008020F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Multiple intelligences and associated strategies</w:t>
      </w:r>
    </w:p>
    <w:p w14:paraId="4894DA6C" w14:textId="77777777" w:rsidR="008020F8" w:rsidRPr="006E280C" w:rsidRDefault="008020F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Role of curriculum standards in language teaching</w:t>
      </w:r>
    </w:p>
    <w:p w14:paraId="118C32AF" w14:textId="77777777" w:rsidR="008020F8" w:rsidRPr="006E280C" w:rsidRDefault="00435B4A"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Types and purpose of tests: Language proficiency assessment, standardized tests, holistic scoring, summative assessment, formative assessment, performance assessment, diagnostic tests, criterion-referenced assessment, norm-referenced assessment, peer-assessment, </w:t>
      </w:r>
    </w:p>
    <w:p w14:paraId="4A81280F" w14:textId="77777777" w:rsidR="00435B4A"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Teacher professional development strategies</w:t>
      </w:r>
    </w:p>
    <w:p w14:paraId="57EAA209" w14:textId="77777777" w:rsidR="008020F8" w:rsidRPr="006E280C" w:rsidRDefault="00F30378" w:rsidP="00D15F3B">
      <w:pPr>
        <w:pStyle w:val="ListParagraph"/>
        <w:numPr>
          <w:ilvl w:val="0"/>
          <w:numId w:val="2"/>
        </w:numPr>
        <w:rPr>
          <w:rFonts w:asciiTheme="majorBidi" w:hAnsiTheme="majorBidi" w:cstheme="majorBidi"/>
          <w:sz w:val="24"/>
          <w:szCs w:val="24"/>
        </w:rPr>
      </w:pPr>
      <w:r w:rsidRPr="006E280C">
        <w:rPr>
          <w:rFonts w:asciiTheme="majorBidi" w:hAnsiTheme="majorBidi" w:cstheme="majorBidi"/>
          <w:sz w:val="24"/>
          <w:szCs w:val="24"/>
        </w:rPr>
        <w:t xml:space="preserve">Role of professional organizations (American English Language Learners Association (AELLA), </w:t>
      </w:r>
      <w:r w:rsidRPr="006E280C">
        <w:rPr>
          <w:rFonts w:asciiTheme="majorBidi" w:hAnsiTheme="majorBidi" w:cstheme="majorBidi"/>
          <w:sz w:val="24"/>
          <w:szCs w:val="24"/>
        </w:rPr>
        <w:tab/>
        <w:t>International ESL Teachers Council for Excellence (IETCE), Teachers of English for Students of Other Languages (TESOL), Center for Language Acquisition in K-12 Education (CLAKE))</w:t>
      </w:r>
    </w:p>
    <w:p w14:paraId="5F572443" w14:textId="77777777" w:rsidR="00F30378" w:rsidRPr="00E52F43" w:rsidRDefault="00D15F3B" w:rsidP="00F30378">
      <w:pPr>
        <w:ind w:left="360"/>
        <w:rPr>
          <w:rFonts w:asciiTheme="majorBidi" w:hAnsiTheme="majorBidi" w:cstheme="majorBidi"/>
          <w:i/>
          <w:iCs/>
          <w:sz w:val="24"/>
          <w:szCs w:val="24"/>
          <w:u w:val="single"/>
          <w:rtl/>
        </w:rPr>
      </w:pPr>
      <w:r w:rsidRPr="00E52F43">
        <w:rPr>
          <w:rFonts w:asciiTheme="majorBidi" w:hAnsiTheme="majorBidi" w:cstheme="majorBidi"/>
          <w:i/>
          <w:iCs/>
          <w:sz w:val="24"/>
          <w:szCs w:val="24"/>
          <w:u w:val="single"/>
        </w:rPr>
        <w:t>Qatar Curriculum standards</w:t>
      </w:r>
      <w:r w:rsidR="006C79EA" w:rsidRPr="00E52F43">
        <w:rPr>
          <w:rFonts w:asciiTheme="majorBidi" w:hAnsiTheme="majorBidi" w:cstheme="majorBidi"/>
          <w:i/>
          <w:iCs/>
          <w:sz w:val="24"/>
          <w:szCs w:val="24"/>
          <w:u w:val="single"/>
        </w:rPr>
        <w:t xml:space="preserve"> covered by the exam questions</w:t>
      </w:r>
    </w:p>
    <w:tbl>
      <w:tblPr>
        <w:tblStyle w:val="TableGrid"/>
        <w:tblW w:w="0" w:type="auto"/>
        <w:tblInd w:w="360" w:type="dxa"/>
        <w:tblLook w:val="04A0" w:firstRow="1" w:lastRow="0" w:firstColumn="1" w:lastColumn="0" w:noHBand="0" w:noVBand="1"/>
      </w:tblPr>
      <w:tblGrid>
        <w:gridCol w:w="2065"/>
        <w:gridCol w:w="3690"/>
        <w:gridCol w:w="2970"/>
      </w:tblGrid>
      <w:tr w:rsidR="00D8176D" w:rsidRPr="006C79EA" w14:paraId="4E503B94" w14:textId="77777777" w:rsidTr="00D8176D">
        <w:tc>
          <w:tcPr>
            <w:tcW w:w="2065" w:type="dxa"/>
          </w:tcPr>
          <w:p w14:paraId="2D16F4E2" w14:textId="77777777" w:rsidR="00D8176D" w:rsidRPr="006C79EA" w:rsidRDefault="00D8176D" w:rsidP="00A83BAF">
            <w:pPr>
              <w:jc w:val="center"/>
              <w:rPr>
                <w:rFonts w:asciiTheme="majorBidi" w:hAnsiTheme="majorBidi" w:cstheme="majorBidi"/>
                <w:b/>
                <w:bCs/>
              </w:rPr>
            </w:pPr>
            <w:r w:rsidRPr="006C79EA">
              <w:rPr>
                <w:rFonts w:asciiTheme="majorBidi" w:hAnsiTheme="majorBidi" w:cstheme="majorBidi"/>
                <w:b/>
                <w:bCs/>
              </w:rPr>
              <w:t>Grade Level</w:t>
            </w:r>
          </w:p>
        </w:tc>
        <w:tc>
          <w:tcPr>
            <w:tcW w:w="3690" w:type="dxa"/>
          </w:tcPr>
          <w:p w14:paraId="64BD5412" w14:textId="77777777" w:rsidR="00D8176D" w:rsidRPr="006C79EA" w:rsidRDefault="00D8176D" w:rsidP="006C79EA">
            <w:pPr>
              <w:jc w:val="center"/>
              <w:rPr>
                <w:rFonts w:asciiTheme="majorBidi" w:hAnsiTheme="majorBidi" w:cstheme="majorBidi"/>
                <w:b/>
                <w:bCs/>
              </w:rPr>
            </w:pPr>
            <w:r w:rsidRPr="006C79EA">
              <w:rPr>
                <w:rFonts w:asciiTheme="majorBidi" w:hAnsiTheme="majorBidi" w:cstheme="majorBidi"/>
                <w:b/>
                <w:bCs/>
              </w:rPr>
              <w:t>Curriculum Standard</w:t>
            </w:r>
          </w:p>
        </w:tc>
        <w:tc>
          <w:tcPr>
            <w:tcW w:w="2970" w:type="dxa"/>
          </w:tcPr>
          <w:p w14:paraId="4E4F2BCD" w14:textId="77777777" w:rsidR="00D8176D" w:rsidRPr="006C79EA" w:rsidRDefault="00D8176D" w:rsidP="00D8176D">
            <w:pPr>
              <w:jc w:val="center"/>
              <w:rPr>
                <w:rFonts w:asciiTheme="majorBidi" w:hAnsiTheme="majorBidi" w:cstheme="majorBidi"/>
                <w:b/>
                <w:bCs/>
              </w:rPr>
            </w:pPr>
            <w:r>
              <w:rPr>
                <w:rFonts w:asciiTheme="majorBidi" w:hAnsiTheme="majorBidi" w:cstheme="majorBidi"/>
                <w:b/>
                <w:bCs/>
              </w:rPr>
              <w:t>Sub-</w:t>
            </w:r>
            <w:r w:rsidRPr="006C79EA">
              <w:rPr>
                <w:rFonts w:asciiTheme="majorBidi" w:hAnsiTheme="majorBidi" w:cstheme="majorBidi"/>
                <w:b/>
                <w:bCs/>
              </w:rPr>
              <w:t>Standard</w:t>
            </w:r>
          </w:p>
        </w:tc>
      </w:tr>
      <w:tr w:rsidR="00D8176D" w14:paraId="31BCC24E" w14:textId="77777777" w:rsidTr="00D8176D">
        <w:tc>
          <w:tcPr>
            <w:tcW w:w="2065" w:type="dxa"/>
            <w:vMerge w:val="restart"/>
          </w:tcPr>
          <w:p w14:paraId="770A6A03" w14:textId="77777777" w:rsidR="00D8176D" w:rsidRDefault="00D8176D" w:rsidP="00A83BAF">
            <w:pPr>
              <w:jc w:val="center"/>
              <w:rPr>
                <w:rFonts w:asciiTheme="majorBidi" w:hAnsiTheme="majorBidi" w:cstheme="majorBidi"/>
              </w:rPr>
            </w:pPr>
            <w:r>
              <w:rPr>
                <w:rFonts w:asciiTheme="majorBidi" w:hAnsiTheme="majorBidi" w:cstheme="majorBidi"/>
              </w:rPr>
              <w:t>10</w:t>
            </w:r>
          </w:p>
        </w:tc>
        <w:tc>
          <w:tcPr>
            <w:tcW w:w="3690" w:type="dxa"/>
          </w:tcPr>
          <w:p w14:paraId="6591FFB5" w14:textId="77777777" w:rsidR="00D8176D" w:rsidRDefault="00D8176D" w:rsidP="00A83BAF">
            <w:pPr>
              <w:jc w:val="center"/>
              <w:rPr>
                <w:rFonts w:asciiTheme="majorBidi" w:hAnsiTheme="majorBidi" w:cstheme="majorBidi"/>
              </w:rPr>
            </w:pPr>
            <w:r>
              <w:rPr>
                <w:rFonts w:asciiTheme="majorBidi" w:hAnsiTheme="majorBidi" w:cstheme="majorBidi"/>
              </w:rPr>
              <w:t>1</w:t>
            </w:r>
          </w:p>
        </w:tc>
        <w:tc>
          <w:tcPr>
            <w:tcW w:w="2970" w:type="dxa"/>
          </w:tcPr>
          <w:p w14:paraId="2D0B9E18" w14:textId="77777777" w:rsidR="00D8176D" w:rsidRDefault="00D8176D" w:rsidP="00A83BAF">
            <w:pPr>
              <w:jc w:val="center"/>
              <w:rPr>
                <w:rFonts w:asciiTheme="majorBidi" w:hAnsiTheme="majorBidi" w:cstheme="majorBidi"/>
              </w:rPr>
            </w:pPr>
            <w:r>
              <w:rPr>
                <w:rFonts w:asciiTheme="majorBidi" w:hAnsiTheme="majorBidi" w:cstheme="majorBidi"/>
              </w:rPr>
              <w:t xml:space="preserve">1.1 – 1.2 </w:t>
            </w:r>
          </w:p>
        </w:tc>
      </w:tr>
      <w:tr w:rsidR="00D8176D" w14:paraId="4768C7DA" w14:textId="77777777" w:rsidTr="00D8176D">
        <w:tc>
          <w:tcPr>
            <w:tcW w:w="2065" w:type="dxa"/>
            <w:vMerge/>
          </w:tcPr>
          <w:p w14:paraId="3176FE08" w14:textId="77777777" w:rsidR="00D8176D" w:rsidRDefault="00D8176D" w:rsidP="00A83BAF">
            <w:pPr>
              <w:jc w:val="center"/>
              <w:rPr>
                <w:rFonts w:asciiTheme="majorBidi" w:hAnsiTheme="majorBidi" w:cstheme="majorBidi"/>
              </w:rPr>
            </w:pPr>
          </w:p>
        </w:tc>
        <w:tc>
          <w:tcPr>
            <w:tcW w:w="3690" w:type="dxa"/>
          </w:tcPr>
          <w:p w14:paraId="3CFC4EA0" w14:textId="77777777" w:rsidR="00D8176D" w:rsidRDefault="00D8176D" w:rsidP="00A83BAF">
            <w:pPr>
              <w:jc w:val="center"/>
              <w:rPr>
                <w:rFonts w:asciiTheme="majorBidi" w:hAnsiTheme="majorBidi" w:cstheme="majorBidi"/>
              </w:rPr>
            </w:pPr>
            <w:r>
              <w:rPr>
                <w:rFonts w:asciiTheme="majorBidi" w:hAnsiTheme="majorBidi" w:cstheme="majorBidi"/>
              </w:rPr>
              <w:t>2</w:t>
            </w:r>
          </w:p>
        </w:tc>
        <w:tc>
          <w:tcPr>
            <w:tcW w:w="2970" w:type="dxa"/>
          </w:tcPr>
          <w:p w14:paraId="3661222C" w14:textId="77777777" w:rsidR="00D8176D" w:rsidRDefault="00D8176D" w:rsidP="00A83BAF">
            <w:pPr>
              <w:jc w:val="center"/>
              <w:rPr>
                <w:rFonts w:asciiTheme="majorBidi" w:hAnsiTheme="majorBidi" w:cstheme="majorBidi"/>
              </w:rPr>
            </w:pPr>
            <w:r>
              <w:rPr>
                <w:rFonts w:asciiTheme="majorBidi" w:hAnsiTheme="majorBidi" w:cstheme="majorBidi"/>
              </w:rPr>
              <w:t>2.1</w:t>
            </w:r>
          </w:p>
        </w:tc>
      </w:tr>
      <w:tr w:rsidR="00D8176D" w14:paraId="63780467" w14:textId="77777777" w:rsidTr="00D8176D">
        <w:tc>
          <w:tcPr>
            <w:tcW w:w="2065" w:type="dxa"/>
            <w:vMerge/>
          </w:tcPr>
          <w:p w14:paraId="19C7D62E" w14:textId="77777777" w:rsidR="00D8176D" w:rsidRDefault="00D8176D" w:rsidP="00A83BAF">
            <w:pPr>
              <w:jc w:val="center"/>
              <w:rPr>
                <w:rFonts w:asciiTheme="majorBidi" w:hAnsiTheme="majorBidi" w:cstheme="majorBidi"/>
              </w:rPr>
            </w:pPr>
          </w:p>
        </w:tc>
        <w:tc>
          <w:tcPr>
            <w:tcW w:w="3690" w:type="dxa"/>
          </w:tcPr>
          <w:p w14:paraId="22707057" w14:textId="77777777" w:rsidR="00D8176D" w:rsidRDefault="00D8176D" w:rsidP="00A83BAF">
            <w:pPr>
              <w:jc w:val="center"/>
              <w:rPr>
                <w:rFonts w:asciiTheme="majorBidi" w:hAnsiTheme="majorBidi" w:cstheme="majorBidi"/>
              </w:rPr>
            </w:pPr>
            <w:r>
              <w:rPr>
                <w:rFonts w:asciiTheme="majorBidi" w:hAnsiTheme="majorBidi" w:cstheme="majorBidi"/>
              </w:rPr>
              <w:t>5</w:t>
            </w:r>
          </w:p>
        </w:tc>
        <w:tc>
          <w:tcPr>
            <w:tcW w:w="2970" w:type="dxa"/>
          </w:tcPr>
          <w:p w14:paraId="4E9273F9" w14:textId="77777777" w:rsidR="00D8176D" w:rsidRDefault="00D8176D" w:rsidP="00A83BAF">
            <w:pPr>
              <w:jc w:val="center"/>
              <w:rPr>
                <w:rFonts w:asciiTheme="majorBidi" w:hAnsiTheme="majorBidi" w:cstheme="majorBidi"/>
              </w:rPr>
            </w:pPr>
            <w:r>
              <w:rPr>
                <w:rFonts w:asciiTheme="majorBidi" w:hAnsiTheme="majorBidi" w:cstheme="majorBidi"/>
              </w:rPr>
              <w:t>5.6</w:t>
            </w:r>
          </w:p>
        </w:tc>
      </w:tr>
      <w:tr w:rsidR="00D8176D" w14:paraId="210C68D7" w14:textId="77777777" w:rsidTr="00D8176D">
        <w:tc>
          <w:tcPr>
            <w:tcW w:w="2065" w:type="dxa"/>
            <w:vMerge/>
          </w:tcPr>
          <w:p w14:paraId="0E4DC14E" w14:textId="77777777" w:rsidR="00D8176D" w:rsidRDefault="00D8176D" w:rsidP="00A83BAF">
            <w:pPr>
              <w:jc w:val="center"/>
              <w:rPr>
                <w:rFonts w:asciiTheme="majorBidi" w:hAnsiTheme="majorBidi" w:cstheme="majorBidi"/>
              </w:rPr>
            </w:pPr>
          </w:p>
        </w:tc>
        <w:tc>
          <w:tcPr>
            <w:tcW w:w="3690" w:type="dxa"/>
          </w:tcPr>
          <w:p w14:paraId="57FD97AA" w14:textId="77777777" w:rsidR="00D8176D" w:rsidRDefault="00D8176D" w:rsidP="00A83BAF">
            <w:pPr>
              <w:jc w:val="center"/>
              <w:rPr>
                <w:rFonts w:asciiTheme="majorBidi" w:hAnsiTheme="majorBidi" w:cstheme="majorBidi"/>
              </w:rPr>
            </w:pPr>
            <w:r>
              <w:rPr>
                <w:rFonts w:asciiTheme="majorBidi" w:hAnsiTheme="majorBidi" w:cstheme="majorBidi"/>
              </w:rPr>
              <w:t>6</w:t>
            </w:r>
          </w:p>
        </w:tc>
        <w:tc>
          <w:tcPr>
            <w:tcW w:w="2970" w:type="dxa"/>
          </w:tcPr>
          <w:p w14:paraId="36B035CA" w14:textId="77777777" w:rsidR="00D8176D" w:rsidRDefault="00D8176D" w:rsidP="00A83BAF">
            <w:pPr>
              <w:jc w:val="center"/>
              <w:rPr>
                <w:rFonts w:asciiTheme="majorBidi" w:hAnsiTheme="majorBidi" w:cstheme="majorBidi"/>
              </w:rPr>
            </w:pPr>
            <w:r>
              <w:rPr>
                <w:rFonts w:asciiTheme="majorBidi" w:hAnsiTheme="majorBidi" w:cstheme="majorBidi"/>
              </w:rPr>
              <w:t>6.3 – 6.5</w:t>
            </w:r>
          </w:p>
        </w:tc>
      </w:tr>
      <w:tr w:rsidR="00D8176D" w14:paraId="0C068BAC" w14:textId="77777777" w:rsidTr="00D8176D">
        <w:tc>
          <w:tcPr>
            <w:tcW w:w="2065" w:type="dxa"/>
            <w:vMerge/>
          </w:tcPr>
          <w:p w14:paraId="741ECD81" w14:textId="77777777" w:rsidR="00D8176D" w:rsidRDefault="00D8176D" w:rsidP="00A83BAF">
            <w:pPr>
              <w:jc w:val="center"/>
              <w:rPr>
                <w:rFonts w:asciiTheme="majorBidi" w:hAnsiTheme="majorBidi" w:cstheme="majorBidi"/>
              </w:rPr>
            </w:pPr>
          </w:p>
        </w:tc>
        <w:tc>
          <w:tcPr>
            <w:tcW w:w="3690" w:type="dxa"/>
          </w:tcPr>
          <w:p w14:paraId="5CBEC00D" w14:textId="77777777" w:rsidR="00D8176D" w:rsidRDefault="00D8176D" w:rsidP="00A83BAF">
            <w:pPr>
              <w:jc w:val="center"/>
              <w:rPr>
                <w:rFonts w:asciiTheme="majorBidi" w:hAnsiTheme="majorBidi" w:cstheme="majorBidi"/>
              </w:rPr>
            </w:pPr>
            <w:r>
              <w:rPr>
                <w:rFonts w:asciiTheme="majorBidi" w:hAnsiTheme="majorBidi" w:cstheme="majorBidi"/>
              </w:rPr>
              <w:t>7</w:t>
            </w:r>
          </w:p>
        </w:tc>
        <w:tc>
          <w:tcPr>
            <w:tcW w:w="2970" w:type="dxa"/>
          </w:tcPr>
          <w:p w14:paraId="1CDAAC09" w14:textId="77777777" w:rsidR="00D8176D" w:rsidRDefault="00D8176D" w:rsidP="00A83BAF">
            <w:pPr>
              <w:jc w:val="center"/>
              <w:rPr>
                <w:rFonts w:asciiTheme="majorBidi" w:hAnsiTheme="majorBidi" w:cstheme="majorBidi"/>
              </w:rPr>
            </w:pPr>
            <w:r>
              <w:rPr>
                <w:rFonts w:asciiTheme="majorBidi" w:hAnsiTheme="majorBidi" w:cstheme="majorBidi"/>
              </w:rPr>
              <w:t xml:space="preserve">7.2 – 7.5 – 7.7 </w:t>
            </w:r>
          </w:p>
        </w:tc>
      </w:tr>
      <w:tr w:rsidR="00D8176D" w14:paraId="748F9B05" w14:textId="77777777" w:rsidTr="00D8176D">
        <w:tc>
          <w:tcPr>
            <w:tcW w:w="2065" w:type="dxa"/>
            <w:vMerge/>
          </w:tcPr>
          <w:p w14:paraId="7228F403" w14:textId="77777777" w:rsidR="00D8176D" w:rsidRDefault="00D8176D" w:rsidP="00A83BAF">
            <w:pPr>
              <w:jc w:val="center"/>
              <w:rPr>
                <w:rFonts w:asciiTheme="majorBidi" w:hAnsiTheme="majorBidi" w:cstheme="majorBidi"/>
              </w:rPr>
            </w:pPr>
          </w:p>
        </w:tc>
        <w:tc>
          <w:tcPr>
            <w:tcW w:w="3690" w:type="dxa"/>
          </w:tcPr>
          <w:p w14:paraId="28260F94" w14:textId="77777777" w:rsidR="00D8176D" w:rsidRDefault="00D8176D" w:rsidP="00A83BAF">
            <w:pPr>
              <w:jc w:val="center"/>
              <w:rPr>
                <w:rFonts w:asciiTheme="majorBidi" w:hAnsiTheme="majorBidi" w:cstheme="majorBidi"/>
              </w:rPr>
            </w:pPr>
            <w:r>
              <w:rPr>
                <w:rFonts w:asciiTheme="majorBidi" w:hAnsiTheme="majorBidi" w:cstheme="majorBidi"/>
              </w:rPr>
              <w:t>8</w:t>
            </w:r>
          </w:p>
        </w:tc>
        <w:tc>
          <w:tcPr>
            <w:tcW w:w="2970" w:type="dxa"/>
          </w:tcPr>
          <w:p w14:paraId="5730573D" w14:textId="77777777" w:rsidR="00D8176D" w:rsidRDefault="00D8176D" w:rsidP="00A83BAF">
            <w:pPr>
              <w:jc w:val="center"/>
              <w:rPr>
                <w:rFonts w:asciiTheme="majorBidi" w:hAnsiTheme="majorBidi" w:cstheme="majorBidi"/>
              </w:rPr>
            </w:pPr>
            <w:r>
              <w:rPr>
                <w:rFonts w:asciiTheme="majorBidi" w:hAnsiTheme="majorBidi" w:cstheme="majorBidi"/>
              </w:rPr>
              <w:t xml:space="preserve">8.1 – 8.2 – 8.3 – 8.4 </w:t>
            </w:r>
          </w:p>
        </w:tc>
      </w:tr>
      <w:tr w:rsidR="00A071A9" w14:paraId="26F5D900" w14:textId="77777777" w:rsidTr="00BB385D">
        <w:tc>
          <w:tcPr>
            <w:tcW w:w="8725" w:type="dxa"/>
            <w:gridSpan w:val="3"/>
          </w:tcPr>
          <w:p w14:paraId="443B032E" w14:textId="77777777" w:rsidR="00A071A9" w:rsidRDefault="00A071A9" w:rsidP="00A83BAF">
            <w:pPr>
              <w:jc w:val="center"/>
              <w:rPr>
                <w:rFonts w:asciiTheme="majorBidi" w:hAnsiTheme="majorBidi" w:cstheme="majorBidi"/>
              </w:rPr>
            </w:pPr>
          </w:p>
        </w:tc>
      </w:tr>
      <w:tr w:rsidR="00D8176D" w14:paraId="38FA14C9" w14:textId="77777777" w:rsidTr="00D8176D">
        <w:tc>
          <w:tcPr>
            <w:tcW w:w="2065" w:type="dxa"/>
            <w:vMerge w:val="restart"/>
          </w:tcPr>
          <w:p w14:paraId="40928DF2" w14:textId="77777777" w:rsidR="00D8176D" w:rsidRDefault="00D8176D" w:rsidP="00A83BAF">
            <w:pPr>
              <w:jc w:val="center"/>
              <w:rPr>
                <w:rFonts w:asciiTheme="majorBidi" w:hAnsiTheme="majorBidi" w:cstheme="majorBidi"/>
              </w:rPr>
            </w:pPr>
            <w:r>
              <w:rPr>
                <w:rFonts w:asciiTheme="majorBidi" w:hAnsiTheme="majorBidi" w:cstheme="majorBidi"/>
              </w:rPr>
              <w:t>Grade 11</w:t>
            </w:r>
          </w:p>
        </w:tc>
        <w:tc>
          <w:tcPr>
            <w:tcW w:w="3690" w:type="dxa"/>
          </w:tcPr>
          <w:p w14:paraId="515C588D" w14:textId="77777777" w:rsidR="00D8176D" w:rsidRDefault="00D8176D" w:rsidP="00A83BAF">
            <w:pPr>
              <w:jc w:val="center"/>
              <w:rPr>
                <w:rFonts w:asciiTheme="majorBidi" w:hAnsiTheme="majorBidi" w:cstheme="majorBidi"/>
              </w:rPr>
            </w:pPr>
            <w:r>
              <w:rPr>
                <w:rFonts w:asciiTheme="majorBidi" w:hAnsiTheme="majorBidi" w:cstheme="majorBidi"/>
              </w:rPr>
              <w:t>1</w:t>
            </w:r>
          </w:p>
        </w:tc>
        <w:tc>
          <w:tcPr>
            <w:tcW w:w="2970" w:type="dxa"/>
          </w:tcPr>
          <w:p w14:paraId="5EBDF8AE" w14:textId="77777777" w:rsidR="00D8176D" w:rsidRDefault="00D8176D" w:rsidP="00A83BAF">
            <w:pPr>
              <w:jc w:val="center"/>
              <w:rPr>
                <w:rFonts w:asciiTheme="majorBidi" w:hAnsiTheme="majorBidi" w:cstheme="majorBidi"/>
              </w:rPr>
            </w:pPr>
            <w:r>
              <w:rPr>
                <w:rFonts w:asciiTheme="majorBidi" w:hAnsiTheme="majorBidi" w:cstheme="majorBidi"/>
              </w:rPr>
              <w:t>1.1</w:t>
            </w:r>
          </w:p>
        </w:tc>
      </w:tr>
      <w:tr w:rsidR="00D8176D" w14:paraId="0C8E34AD" w14:textId="77777777" w:rsidTr="00D8176D">
        <w:tc>
          <w:tcPr>
            <w:tcW w:w="2065" w:type="dxa"/>
            <w:vMerge/>
          </w:tcPr>
          <w:p w14:paraId="6CFC3A3C" w14:textId="77777777" w:rsidR="00D8176D" w:rsidRDefault="00D8176D" w:rsidP="00A83BAF">
            <w:pPr>
              <w:jc w:val="center"/>
              <w:rPr>
                <w:rFonts w:asciiTheme="majorBidi" w:hAnsiTheme="majorBidi" w:cstheme="majorBidi"/>
              </w:rPr>
            </w:pPr>
          </w:p>
        </w:tc>
        <w:tc>
          <w:tcPr>
            <w:tcW w:w="3690" w:type="dxa"/>
          </w:tcPr>
          <w:p w14:paraId="2352FA1F" w14:textId="77777777" w:rsidR="00D8176D" w:rsidRDefault="00D8176D" w:rsidP="00A83BAF">
            <w:pPr>
              <w:jc w:val="center"/>
              <w:rPr>
                <w:rFonts w:asciiTheme="majorBidi" w:hAnsiTheme="majorBidi" w:cstheme="majorBidi"/>
              </w:rPr>
            </w:pPr>
            <w:r>
              <w:rPr>
                <w:rFonts w:asciiTheme="majorBidi" w:hAnsiTheme="majorBidi" w:cstheme="majorBidi"/>
              </w:rPr>
              <w:t>2</w:t>
            </w:r>
          </w:p>
        </w:tc>
        <w:tc>
          <w:tcPr>
            <w:tcW w:w="2970" w:type="dxa"/>
          </w:tcPr>
          <w:p w14:paraId="41524783" w14:textId="77777777" w:rsidR="00D8176D" w:rsidRDefault="00D8176D" w:rsidP="00A83BAF">
            <w:pPr>
              <w:jc w:val="center"/>
              <w:rPr>
                <w:rFonts w:asciiTheme="majorBidi" w:hAnsiTheme="majorBidi" w:cstheme="majorBidi"/>
              </w:rPr>
            </w:pPr>
            <w:r>
              <w:rPr>
                <w:rFonts w:asciiTheme="majorBidi" w:hAnsiTheme="majorBidi" w:cstheme="majorBidi"/>
              </w:rPr>
              <w:t>2.1</w:t>
            </w:r>
          </w:p>
        </w:tc>
      </w:tr>
      <w:tr w:rsidR="00D8176D" w14:paraId="50AAAE0D" w14:textId="77777777" w:rsidTr="00D8176D">
        <w:tc>
          <w:tcPr>
            <w:tcW w:w="2065" w:type="dxa"/>
            <w:vMerge/>
          </w:tcPr>
          <w:p w14:paraId="46877A48" w14:textId="77777777" w:rsidR="00D8176D" w:rsidRDefault="00D8176D" w:rsidP="00A83BAF">
            <w:pPr>
              <w:jc w:val="center"/>
              <w:rPr>
                <w:rFonts w:asciiTheme="majorBidi" w:hAnsiTheme="majorBidi" w:cstheme="majorBidi"/>
              </w:rPr>
            </w:pPr>
          </w:p>
        </w:tc>
        <w:tc>
          <w:tcPr>
            <w:tcW w:w="3690" w:type="dxa"/>
          </w:tcPr>
          <w:p w14:paraId="566B0727" w14:textId="77777777" w:rsidR="00D8176D" w:rsidRDefault="00D8176D" w:rsidP="00A83BAF">
            <w:pPr>
              <w:jc w:val="center"/>
              <w:rPr>
                <w:rFonts w:asciiTheme="majorBidi" w:hAnsiTheme="majorBidi" w:cstheme="majorBidi"/>
              </w:rPr>
            </w:pPr>
            <w:r>
              <w:rPr>
                <w:rFonts w:asciiTheme="majorBidi" w:hAnsiTheme="majorBidi" w:cstheme="majorBidi"/>
              </w:rPr>
              <w:t>5</w:t>
            </w:r>
          </w:p>
        </w:tc>
        <w:tc>
          <w:tcPr>
            <w:tcW w:w="2970" w:type="dxa"/>
          </w:tcPr>
          <w:p w14:paraId="62FE4BB1" w14:textId="77777777" w:rsidR="00D8176D" w:rsidRDefault="00D8176D" w:rsidP="00A83BAF">
            <w:pPr>
              <w:jc w:val="center"/>
              <w:rPr>
                <w:rFonts w:asciiTheme="majorBidi" w:hAnsiTheme="majorBidi" w:cstheme="majorBidi"/>
              </w:rPr>
            </w:pPr>
            <w:r>
              <w:rPr>
                <w:rFonts w:asciiTheme="majorBidi" w:hAnsiTheme="majorBidi" w:cstheme="majorBidi"/>
              </w:rPr>
              <w:t xml:space="preserve">5.12 – 5.13 – 5.15 </w:t>
            </w:r>
          </w:p>
        </w:tc>
      </w:tr>
      <w:tr w:rsidR="00D8176D" w14:paraId="1F2F2185" w14:textId="77777777" w:rsidTr="00D8176D">
        <w:tc>
          <w:tcPr>
            <w:tcW w:w="2065" w:type="dxa"/>
            <w:vMerge/>
          </w:tcPr>
          <w:p w14:paraId="3EE40004" w14:textId="77777777" w:rsidR="00D8176D" w:rsidRDefault="00D8176D" w:rsidP="00A83BAF">
            <w:pPr>
              <w:jc w:val="center"/>
              <w:rPr>
                <w:rFonts w:asciiTheme="majorBidi" w:hAnsiTheme="majorBidi" w:cstheme="majorBidi"/>
              </w:rPr>
            </w:pPr>
          </w:p>
        </w:tc>
        <w:tc>
          <w:tcPr>
            <w:tcW w:w="3690" w:type="dxa"/>
          </w:tcPr>
          <w:p w14:paraId="4BE16462" w14:textId="77777777" w:rsidR="00D8176D" w:rsidRDefault="00D8176D" w:rsidP="00A83BAF">
            <w:pPr>
              <w:jc w:val="center"/>
              <w:rPr>
                <w:rFonts w:asciiTheme="majorBidi" w:hAnsiTheme="majorBidi" w:cstheme="majorBidi"/>
              </w:rPr>
            </w:pPr>
            <w:r>
              <w:rPr>
                <w:rFonts w:asciiTheme="majorBidi" w:hAnsiTheme="majorBidi" w:cstheme="majorBidi"/>
              </w:rPr>
              <w:t>6</w:t>
            </w:r>
          </w:p>
        </w:tc>
        <w:tc>
          <w:tcPr>
            <w:tcW w:w="2970" w:type="dxa"/>
          </w:tcPr>
          <w:p w14:paraId="20D4CFA8" w14:textId="77777777" w:rsidR="00D8176D" w:rsidRDefault="00D8176D" w:rsidP="00A83BAF">
            <w:pPr>
              <w:jc w:val="center"/>
              <w:rPr>
                <w:rFonts w:asciiTheme="majorBidi" w:hAnsiTheme="majorBidi" w:cstheme="majorBidi"/>
              </w:rPr>
            </w:pPr>
            <w:r>
              <w:rPr>
                <w:rFonts w:asciiTheme="majorBidi" w:hAnsiTheme="majorBidi" w:cstheme="majorBidi"/>
              </w:rPr>
              <w:t xml:space="preserve">6.3 – 6.4 – 6.6 </w:t>
            </w:r>
          </w:p>
        </w:tc>
      </w:tr>
      <w:tr w:rsidR="00D8176D" w14:paraId="3F59DBD5" w14:textId="77777777" w:rsidTr="00D8176D">
        <w:tc>
          <w:tcPr>
            <w:tcW w:w="2065" w:type="dxa"/>
            <w:vMerge/>
          </w:tcPr>
          <w:p w14:paraId="6E25BBB6" w14:textId="77777777" w:rsidR="00D8176D" w:rsidRDefault="00D8176D" w:rsidP="00A83BAF">
            <w:pPr>
              <w:jc w:val="center"/>
              <w:rPr>
                <w:rFonts w:asciiTheme="majorBidi" w:hAnsiTheme="majorBidi" w:cstheme="majorBidi"/>
              </w:rPr>
            </w:pPr>
          </w:p>
        </w:tc>
        <w:tc>
          <w:tcPr>
            <w:tcW w:w="3690" w:type="dxa"/>
          </w:tcPr>
          <w:p w14:paraId="389F3180" w14:textId="77777777" w:rsidR="00D8176D" w:rsidRDefault="00D8176D" w:rsidP="00A83BAF">
            <w:pPr>
              <w:jc w:val="center"/>
              <w:rPr>
                <w:rFonts w:asciiTheme="majorBidi" w:hAnsiTheme="majorBidi" w:cstheme="majorBidi"/>
              </w:rPr>
            </w:pPr>
            <w:r>
              <w:rPr>
                <w:rFonts w:asciiTheme="majorBidi" w:hAnsiTheme="majorBidi" w:cstheme="majorBidi"/>
              </w:rPr>
              <w:t>7</w:t>
            </w:r>
          </w:p>
        </w:tc>
        <w:tc>
          <w:tcPr>
            <w:tcW w:w="2970" w:type="dxa"/>
          </w:tcPr>
          <w:p w14:paraId="4E3AC30E" w14:textId="77777777" w:rsidR="00D8176D" w:rsidRDefault="00D8176D" w:rsidP="00A83BAF">
            <w:pPr>
              <w:jc w:val="center"/>
              <w:rPr>
                <w:rFonts w:asciiTheme="majorBidi" w:hAnsiTheme="majorBidi" w:cstheme="majorBidi"/>
              </w:rPr>
            </w:pPr>
            <w:r>
              <w:rPr>
                <w:rFonts w:asciiTheme="majorBidi" w:hAnsiTheme="majorBidi" w:cstheme="majorBidi"/>
              </w:rPr>
              <w:t xml:space="preserve">7.1 – 7.5 </w:t>
            </w:r>
          </w:p>
        </w:tc>
      </w:tr>
      <w:tr w:rsidR="00D8176D" w14:paraId="15299561" w14:textId="77777777" w:rsidTr="00D8176D">
        <w:tc>
          <w:tcPr>
            <w:tcW w:w="2065" w:type="dxa"/>
            <w:vMerge/>
          </w:tcPr>
          <w:p w14:paraId="75535BDC" w14:textId="77777777" w:rsidR="00D8176D" w:rsidRDefault="00D8176D" w:rsidP="00A83BAF">
            <w:pPr>
              <w:jc w:val="center"/>
              <w:rPr>
                <w:rFonts w:asciiTheme="majorBidi" w:hAnsiTheme="majorBidi" w:cstheme="majorBidi"/>
              </w:rPr>
            </w:pPr>
          </w:p>
        </w:tc>
        <w:tc>
          <w:tcPr>
            <w:tcW w:w="3690" w:type="dxa"/>
          </w:tcPr>
          <w:p w14:paraId="19F7ECD4" w14:textId="77777777" w:rsidR="00D8176D" w:rsidRDefault="00D8176D" w:rsidP="00A83BAF">
            <w:pPr>
              <w:jc w:val="center"/>
              <w:rPr>
                <w:rFonts w:asciiTheme="majorBidi" w:hAnsiTheme="majorBidi" w:cstheme="majorBidi"/>
              </w:rPr>
            </w:pPr>
            <w:r>
              <w:rPr>
                <w:rFonts w:asciiTheme="majorBidi" w:hAnsiTheme="majorBidi" w:cstheme="majorBidi"/>
              </w:rPr>
              <w:t>8</w:t>
            </w:r>
          </w:p>
        </w:tc>
        <w:tc>
          <w:tcPr>
            <w:tcW w:w="2970" w:type="dxa"/>
          </w:tcPr>
          <w:p w14:paraId="574535B0" w14:textId="77777777" w:rsidR="00D8176D" w:rsidRDefault="00D8176D" w:rsidP="00A83BAF">
            <w:pPr>
              <w:jc w:val="center"/>
              <w:rPr>
                <w:rFonts w:asciiTheme="majorBidi" w:hAnsiTheme="majorBidi" w:cstheme="majorBidi"/>
              </w:rPr>
            </w:pPr>
            <w:r>
              <w:rPr>
                <w:rFonts w:asciiTheme="majorBidi" w:hAnsiTheme="majorBidi" w:cstheme="majorBidi"/>
              </w:rPr>
              <w:t xml:space="preserve">8.4 </w:t>
            </w:r>
          </w:p>
        </w:tc>
      </w:tr>
      <w:tr w:rsidR="00A071A9" w14:paraId="7C28B54D" w14:textId="77777777" w:rsidTr="00BB385D">
        <w:tc>
          <w:tcPr>
            <w:tcW w:w="8725" w:type="dxa"/>
            <w:gridSpan w:val="3"/>
          </w:tcPr>
          <w:p w14:paraId="7754680D" w14:textId="77777777" w:rsidR="00A071A9" w:rsidRDefault="00A071A9" w:rsidP="00A83BAF">
            <w:pPr>
              <w:jc w:val="center"/>
              <w:rPr>
                <w:rFonts w:asciiTheme="majorBidi" w:hAnsiTheme="majorBidi" w:cstheme="majorBidi"/>
              </w:rPr>
            </w:pPr>
          </w:p>
        </w:tc>
      </w:tr>
      <w:tr w:rsidR="00D8176D" w14:paraId="6A119666" w14:textId="77777777" w:rsidTr="00D8176D">
        <w:tc>
          <w:tcPr>
            <w:tcW w:w="2065" w:type="dxa"/>
            <w:vMerge w:val="restart"/>
          </w:tcPr>
          <w:p w14:paraId="40C05178" w14:textId="77777777" w:rsidR="00D8176D" w:rsidRDefault="00D8176D" w:rsidP="00A83BAF">
            <w:pPr>
              <w:jc w:val="center"/>
              <w:rPr>
                <w:rFonts w:asciiTheme="majorBidi" w:hAnsiTheme="majorBidi" w:cstheme="majorBidi"/>
              </w:rPr>
            </w:pPr>
            <w:r>
              <w:rPr>
                <w:rFonts w:asciiTheme="majorBidi" w:hAnsiTheme="majorBidi" w:cstheme="majorBidi"/>
              </w:rPr>
              <w:t>Grade 12</w:t>
            </w:r>
          </w:p>
        </w:tc>
        <w:tc>
          <w:tcPr>
            <w:tcW w:w="3690" w:type="dxa"/>
          </w:tcPr>
          <w:p w14:paraId="2D02443C" w14:textId="77777777" w:rsidR="00D8176D" w:rsidRDefault="00D8176D" w:rsidP="00A83BAF">
            <w:pPr>
              <w:jc w:val="center"/>
              <w:rPr>
                <w:rFonts w:asciiTheme="majorBidi" w:hAnsiTheme="majorBidi" w:cstheme="majorBidi"/>
              </w:rPr>
            </w:pPr>
            <w:r>
              <w:rPr>
                <w:rFonts w:asciiTheme="majorBidi" w:hAnsiTheme="majorBidi" w:cstheme="majorBidi"/>
              </w:rPr>
              <w:t>1</w:t>
            </w:r>
          </w:p>
        </w:tc>
        <w:tc>
          <w:tcPr>
            <w:tcW w:w="2970" w:type="dxa"/>
          </w:tcPr>
          <w:p w14:paraId="4B006AE4" w14:textId="77777777" w:rsidR="00D8176D" w:rsidRDefault="00D8176D" w:rsidP="00A83BAF">
            <w:pPr>
              <w:jc w:val="center"/>
              <w:rPr>
                <w:rFonts w:asciiTheme="majorBidi" w:hAnsiTheme="majorBidi" w:cstheme="majorBidi"/>
              </w:rPr>
            </w:pPr>
            <w:r>
              <w:rPr>
                <w:rFonts w:asciiTheme="majorBidi" w:hAnsiTheme="majorBidi" w:cstheme="majorBidi"/>
              </w:rPr>
              <w:t xml:space="preserve">1.1 – 1.2 </w:t>
            </w:r>
          </w:p>
        </w:tc>
      </w:tr>
      <w:tr w:rsidR="00D8176D" w14:paraId="68A2B8CA" w14:textId="77777777" w:rsidTr="00D8176D">
        <w:tc>
          <w:tcPr>
            <w:tcW w:w="2065" w:type="dxa"/>
            <w:vMerge/>
          </w:tcPr>
          <w:p w14:paraId="3FC3C4A3" w14:textId="77777777" w:rsidR="00D8176D" w:rsidRDefault="00D8176D" w:rsidP="00A83BAF">
            <w:pPr>
              <w:jc w:val="center"/>
              <w:rPr>
                <w:rFonts w:asciiTheme="majorBidi" w:hAnsiTheme="majorBidi" w:cstheme="majorBidi"/>
              </w:rPr>
            </w:pPr>
          </w:p>
        </w:tc>
        <w:tc>
          <w:tcPr>
            <w:tcW w:w="3690" w:type="dxa"/>
          </w:tcPr>
          <w:p w14:paraId="545B652D" w14:textId="77777777" w:rsidR="00D8176D" w:rsidRDefault="00D8176D" w:rsidP="00A83BAF">
            <w:pPr>
              <w:jc w:val="center"/>
              <w:rPr>
                <w:rFonts w:asciiTheme="majorBidi" w:hAnsiTheme="majorBidi" w:cstheme="majorBidi"/>
              </w:rPr>
            </w:pPr>
            <w:r>
              <w:rPr>
                <w:rFonts w:asciiTheme="majorBidi" w:hAnsiTheme="majorBidi" w:cstheme="majorBidi"/>
              </w:rPr>
              <w:t>2</w:t>
            </w:r>
          </w:p>
        </w:tc>
        <w:tc>
          <w:tcPr>
            <w:tcW w:w="2970" w:type="dxa"/>
          </w:tcPr>
          <w:p w14:paraId="51453F85" w14:textId="77777777" w:rsidR="00D8176D" w:rsidRDefault="00D8176D" w:rsidP="00A83BAF">
            <w:pPr>
              <w:jc w:val="center"/>
              <w:rPr>
                <w:rFonts w:asciiTheme="majorBidi" w:hAnsiTheme="majorBidi" w:cstheme="majorBidi"/>
              </w:rPr>
            </w:pPr>
            <w:r>
              <w:rPr>
                <w:rFonts w:asciiTheme="majorBidi" w:hAnsiTheme="majorBidi" w:cstheme="majorBidi"/>
              </w:rPr>
              <w:t xml:space="preserve">2.1 – 2.2 </w:t>
            </w:r>
          </w:p>
        </w:tc>
      </w:tr>
      <w:tr w:rsidR="00D8176D" w14:paraId="6F583FA9" w14:textId="77777777" w:rsidTr="00D8176D">
        <w:tc>
          <w:tcPr>
            <w:tcW w:w="2065" w:type="dxa"/>
            <w:vMerge/>
          </w:tcPr>
          <w:p w14:paraId="459817AA" w14:textId="77777777" w:rsidR="00D8176D" w:rsidRDefault="00D8176D" w:rsidP="00A83BAF">
            <w:pPr>
              <w:jc w:val="center"/>
              <w:rPr>
                <w:rFonts w:asciiTheme="majorBidi" w:hAnsiTheme="majorBidi" w:cstheme="majorBidi"/>
              </w:rPr>
            </w:pPr>
          </w:p>
        </w:tc>
        <w:tc>
          <w:tcPr>
            <w:tcW w:w="3690" w:type="dxa"/>
          </w:tcPr>
          <w:p w14:paraId="76D0BF61" w14:textId="77777777" w:rsidR="00D8176D" w:rsidRDefault="00D8176D" w:rsidP="00A83BAF">
            <w:pPr>
              <w:jc w:val="center"/>
              <w:rPr>
                <w:rFonts w:asciiTheme="majorBidi" w:hAnsiTheme="majorBidi" w:cstheme="majorBidi"/>
              </w:rPr>
            </w:pPr>
            <w:r>
              <w:rPr>
                <w:rFonts w:asciiTheme="majorBidi" w:hAnsiTheme="majorBidi" w:cstheme="majorBidi"/>
              </w:rPr>
              <w:t>3</w:t>
            </w:r>
          </w:p>
        </w:tc>
        <w:tc>
          <w:tcPr>
            <w:tcW w:w="2970" w:type="dxa"/>
          </w:tcPr>
          <w:p w14:paraId="414AD849" w14:textId="77777777" w:rsidR="00D8176D" w:rsidRDefault="00D8176D" w:rsidP="00A83BAF">
            <w:pPr>
              <w:jc w:val="center"/>
              <w:rPr>
                <w:rFonts w:asciiTheme="majorBidi" w:hAnsiTheme="majorBidi" w:cstheme="majorBidi"/>
              </w:rPr>
            </w:pPr>
            <w:r>
              <w:rPr>
                <w:rFonts w:asciiTheme="majorBidi" w:hAnsiTheme="majorBidi" w:cstheme="majorBidi"/>
              </w:rPr>
              <w:t xml:space="preserve">3.3 – 3.4 </w:t>
            </w:r>
          </w:p>
        </w:tc>
      </w:tr>
      <w:tr w:rsidR="00D8176D" w14:paraId="11840A4F" w14:textId="77777777" w:rsidTr="00D8176D">
        <w:tc>
          <w:tcPr>
            <w:tcW w:w="2065" w:type="dxa"/>
            <w:vMerge/>
          </w:tcPr>
          <w:p w14:paraId="278F19C0" w14:textId="77777777" w:rsidR="00D8176D" w:rsidRDefault="00D8176D" w:rsidP="00A83BAF">
            <w:pPr>
              <w:jc w:val="center"/>
              <w:rPr>
                <w:rFonts w:asciiTheme="majorBidi" w:hAnsiTheme="majorBidi" w:cstheme="majorBidi"/>
              </w:rPr>
            </w:pPr>
          </w:p>
        </w:tc>
        <w:tc>
          <w:tcPr>
            <w:tcW w:w="3690" w:type="dxa"/>
          </w:tcPr>
          <w:p w14:paraId="37DBAF32" w14:textId="77777777" w:rsidR="00D8176D" w:rsidRDefault="00D8176D" w:rsidP="00A83BAF">
            <w:pPr>
              <w:jc w:val="center"/>
              <w:rPr>
                <w:rFonts w:asciiTheme="majorBidi" w:hAnsiTheme="majorBidi" w:cstheme="majorBidi"/>
              </w:rPr>
            </w:pPr>
            <w:r>
              <w:rPr>
                <w:rFonts w:asciiTheme="majorBidi" w:hAnsiTheme="majorBidi" w:cstheme="majorBidi"/>
              </w:rPr>
              <w:t>4</w:t>
            </w:r>
          </w:p>
        </w:tc>
        <w:tc>
          <w:tcPr>
            <w:tcW w:w="2970" w:type="dxa"/>
          </w:tcPr>
          <w:p w14:paraId="01DCDFD8" w14:textId="77777777" w:rsidR="00D8176D" w:rsidRDefault="00D8176D" w:rsidP="00A83BAF">
            <w:pPr>
              <w:jc w:val="center"/>
              <w:rPr>
                <w:rFonts w:asciiTheme="majorBidi" w:hAnsiTheme="majorBidi" w:cstheme="majorBidi"/>
              </w:rPr>
            </w:pPr>
            <w:r>
              <w:rPr>
                <w:rFonts w:asciiTheme="majorBidi" w:hAnsiTheme="majorBidi" w:cstheme="majorBidi"/>
              </w:rPr>
              <w:t xml:space="preserve">4.1 – 4.3 </w:t>
            </w:r>
          </w:p>
        </w:tc>
      </w:tr>
      <w:tr w:rsidR="00D8176D" w14:paraId="6A104C4D" w14:textId="77777777" w:rsidTr="00D8176D">
        <w:tc>
          <w:tcPr>
            <w:tcW w:w="2065" w:type="dxa"/>
            <w:vMerge/>
          </w:tcPr>
          <w:p w14:paraId="118C2BF5" w14:textId="77777777" w:rsidR="00D8176D" w:rsidRDefault="00D8176D" w:rsidP="00A83BAF">
            <w:pPr>
              <w:jc w:val="center"/>
              <w:rPr>
                <w:rFonts w:asciiTheme="majorBidi" w:hAnsiTheme="majorBidi" w:cstheme="majorBidi"/>
              </w:rPr>
            </w:pPr>
          </w:p>
        </w:tc>
        <w:tc>
          <w:tcPr>
            <w:tcW w:w="3690" w:type="dxa"/>
          </w:tcPr>
          <w:p w14:paraId="497F0369" w14:textId="77777777" w:rsidR="00D8176D" w:rsidRDefault="00D8176D" w:rsidP="00A83BAF">
            <w:pPr>
              <w:jc w:val="center"/>
              <w:rPr>
                <w:rFonts w:asciiTheme="majorBidi" w:hAnsiTheme="majorBidi" w:cstheme="majorBidi"/>
              </w:rPr>
            </w:pPr>
            <w:r>
              <w:rPr>
                <w:rFonts w:asciiTheme="majorBidi" w:hAnsiTheme="majorBidi" w:cstheme="majorBidi"/>
              </w:rPr>
              <w:t>6</w:t>
            </w:r>
          </w:p>
        </w:tc>
        <w:tc>
          <w:tcPr>
            <w:tcW w:w="2970" w:type="dxa"/>
          </w:tcPr>
          <w:p w14:paraId="28B2AFD5" w14:textId="77777777" w:rsidR="00D8176D" w:rsidRDefault="00D8176D" w:rsidP="00D8176D">
            <w:pPr>
              <w:jc w:val="center"/>
              <w:rPr>
                <w:rFonts w:asciiTheme="majorBidi" w:hAnsiTheme="majorBidi" w:cstheme="majorBidi"/>
              </w:rPr>
            </w:pPr>
            <w:r>
              <w:rPr>
                <w:rFonts w:asciiTheme="majorBidi" w:hAnsiTheme="majorBidi" w:cstheme="majorBidi"/>
              </w:rPr>
              <w:t xml:space="preserve">6.3 – 6.4 – 6.7 – 6.8 – 6.9  </w:t>
            </w:r>
          </w:p>
        </w:tc>
      </w:tr>
      <w:tr w:rsidR="00D8176D" w14:paraId="104518C0" w14:textId="77777777" w:rsidTr="00D8176D">
        <w:tc>
          <w:tcPr>
            <w:tcW w:w="2065" w:type="dxa"/>
            <w:vMerge/>
          </w:tcPr>
          <w:p w14:paraId="0E4C2295" w14:textId="77777777" w:rsidR="00D8176D" w:rsidRDefault="00D8176D" w:rsidP="00A83BAF">
            <w:pPr>
              <w:jc w:val="center"/>
              <w:rPr>
                <w:rFonts w:asciiTheme="majorBidi" w:hAnsiTheme="majorBidi" w:cstheme="majorBidi"/>
              </w:rPr>
            </w:pPr>
          </w:p>
        </w:tc>
        <w:tc>
          <w:tcPr>
            <w:tcW w:w="3690" w:type="dxa"/>
          </w:tcPr>
          <w:p w14:paraId="19D7643B" w14:textId="77777777" w:rsidR="00D8176D" w:rsidRDefault="00D8176D" w:rsidP="00A83BAF">
            <w:pPr>
              <w:jc w:val="center"/>
              <w:rPr>
                <w:rFonts w:asciiTheme="majorBidi" w:hAnsiTheme="majorBidi" w:cstheme="majorBidi"/>
              </w:rPr>
            </w:pPr>
            <w:r>
              <w:rPr>
                <w:rFonts w:asciiTheme="majorBidi" w:hAnsiTheme="majorBidi" w:cstheme="majorBidi"/>
              </w:rPr>
              <w:t>7</w:t>
            </w:r>
          </w:p>
        </w:tc>
        <w:tc>
          <w:tcPr>
            <w:tcW w:w="2970" w:type="dxa"/>
          </w:tcPr>
          <w:p w14:paraId="772CE473" w14:textId="77777777" w:rsidR="00D8176D" w:rsidRDefault="00D8176D" w:rsidP="00A83BAF">
            <w:pPr>
              <w:jc w:val="center"/>
              <w:rPr>
                <w:rFonts w:asciiTheme="majorBidi" w:hAnsiTheme="majorBidi" w:cstheme="majorBidi"/>
              </w:rPr>
            </w:pPr>
            <w:r>
              <w:rPr>
                <w:rFonts w:asciiTheme="majorBidi" w:hAnsiTheme="majorBidi" w:cstheme="majorBidi"/>
              </w:rPr>
              <w:t xml:space="preserve">7.5 – 7.6 – 7.7 </w:t>
            </w:r>
          </w:p>
        </w:tc>
      </w:tr>
      <w:tr w:rsidR="00D8176D" w14:paraId="3E86C5CA" w14:textId="77777777" w:rsidTr="00D8176D">
        <w:tc>
          <w:tcPr>
            <w:tcW w:w="2065" w:type="dxa"/>
            <w:vMerge/>
          </w:tcPr>
          <w:p w14:paraId="45D332B9" w14:textId="77777777" w:rsidR="00D8176D" w:rsidRDefault="00D8176D" w:rsidP="00A83BAF">
            <w:pPr>
              <w:jc w:val="center"/>
              <w:rPr>
                <w:rFonts w:asciiTheme="majorBidi" w:hAnsiTheme="majorBidi" w:cstheme="majorBidi"/>
              </w:rPr>
            </w:pPr>
          </w:p>
        </w:tc>
        <w:tc>
          <w:tcPr>
            <w:tcW w:w="3690" w:type="dxa"/>
          </w:tcPr>
          <w:p w14:paraId="524DCD28" w14:textId="77777777" w:rsidR="00D8176D" w:rsidRDefault="00D8176D" w:rsidP="00A83BAF">
            <w:pPr>
              <w:jc w:val="center"/>
              <w:rPr>
                <w:rFonts w:asciiTheme="majorBidi" w:hAnsiTheme="majorBidi" w:cstheme="majorBidi"/>
              </w:rPr>
            </w:pPr>
            <w:r>
              <w:rPr>
                <w:rFonts w:asciiTheme="majorBidi" w:hAnsiTheme="majorBidi" w:cstheme="majorBidi"/>
              </w:rPr>
              <w:t>8</w:t>
            </w:r>
          </w:p>
        </w:tc>
        <w:tc>
          <w:tcPr>
            <w:tcW w:w="2970" w:type="dxa"/>
          </w:tcPr>
          <w:p w14:paraId="0DC44B3B" w14:textId="77777777" w:rsidR="00D8176D" w:rsidRDefault="00D8176D" w:rsidP="00A83BAF">
            <w:pPr>
              <w:jc w:val="center"/>
              <w:rPr>
                <w:rFonts w:asciiTheme="majorBidi" w:hAnsiTheme="majorBidi" w:cstheme="majorBidi"/>
              </w:rPr>
            </w:pPr>
            <w:r>
              <w:rPr>
                <w:rFonts w:asciiTheme="majorBidi" w:hAnsiTheme="majorBidi" w:cstheme="majorBidi"/>
              </w:rPr>
              <w:t xml:space="preserve">8.1 – 8.2 – 8.3 – 8.4 </w:t>
            </w:r>
          </w:p>
        </w:tc>
      </w:tr>
      <w:tr w:rsidR="00D8176D" w14:paraId="04AD9FB4" w14:textId="77777777" w:rsidTr="00D8176D">
        <w:tc>
          <w:tcPr>
            <w:tcW w:w="2065" w:type="dxa"/>
            <w:vMerge/>
          </w:tcPr>
          <w:p w14:paraId="535EA86E" w14:textId="77777777" w:rsidR="00D8176D" w:rsidRDefault="00D8176D" w:rsidP="00A83BAF">
            <w:pPr>
              <w:jc w:val="center"/>
              <w:rPr>
                <w:rFonts w:asciiTheme="majorBidi" w:hAnsiTheme="majorBidi" w:cstheme="majorBidi"/>
              </w:rPr>
            </w:pPr>
          </w:p>
        </w:tc>
        <w:tc>
          <w:tcPr>
            <w:tcW w:w="3690" w:type="dxa"/>
          </w:tcPr>
          <w:p w14:paraId="717059D3" w14:textId="77777777" w:rsidR="00D8176D" w:rsidRDefault="00D8176D" w:rsidP="00A83BAF">
            <w:pPr>
              <w:jc w:val="center"/>
              <w:rPr>
                <w:rFonts w:asciiTheme="majorBidi" w:hAnsiTheme="majorBidi" w:cstheme="majorBidi"/>
              </w:rPr>
            </w:pPr>
            <w:r>
              <w:rPr>
                <w:rFonts w:asciiTheme="majorBidi" w:hAnsiTheme="majorBidi" w:cstheme="majorBidi"/>
              </w:rPr>
              <w:t>9</w:t>
            </w:r>
          </w:p>
        </w:tc>
        <w:tc>
          <w:tcPr>
            <w:tcW w:w="2970" w:type="dxa"/>
          </w:tcPr>
          <w:p w14:paraId="7E32F9FF" w14:textId="77777777" w:rsidR="00D8176D" w:rsidRDefault="00D8176D" w:rsidP="00A83BAF">
            <w:pPr>
              <w:jc w:val="center"/>
              <w:rPr>
                <w:rFonts w:asciiTheme="majorBidi" w:hAnsiTheme="majorBidi" w:cstheme="majorBidi"/>
              </w:rPr>
            </w:pPr>
            <w:r>
              <w:rPr>
                <w:rFonts w:asciiTheme="majorBidi" w:hAnsiTheme="majorBidi" w:cstheme="majorBidi"/>
              </w:rPr>
              <w:t>9.1 – 9.5</w:t>
            </w:r>
          </w:p>
        </w:tc>
      </w:tr>
    </w:tbl>
    <w:p w14:paraId="13D47DCE" w14:textId="77777777" w:rsidR="006C79EA" w:rsidRDefault="006C79EA" w:rsidP="00F30378">
      <w:pPr>
        <w:ind w:left="360"/>
        <w:rPr>
          <w:rFonts w:asciiTheme="majorBidi" w:hAnsiTheme="majorBidi" w:cstheme="majorBidi"/>
          <w:sz w:val="24"/>
          <w:szCs w:val="24"/>
        </w:rPr>
      </w:pPr>
    </w:p>
    <w:p w14:paraId="59EB1144" w14:textId="77777777" w:rsidR="006C79EA" w:rsidRPr="00E52F43" w:rsidRDefault="006C79EA" w:rsidP="00F30378">
      <w:pPr>
        <w:ind w:left="360"/>
        <w:rPr>
          <w:rFonts w:asciiTheme="majorBidi" w:hAnsiTheme="majorBidi" w:cstheme="majorBidi"/>
          <w:i/>
          <w:iCs/>
          <w:sz w:val="24"/>
          <w:szCs w:val="24"/>
          <w:u w:val="single"/>
        </w:rPr>
      </w:pPr>
      <w:r w:rsidRPr="00E52F43">
        <w:rPr>
          <w:rFonts w:asciiTheme="majorBidi" w:hAnsiTheme="majorBidi" w:cstheme="majorBidi"/>
          <w:i/>
          <w:iCs/>
          <w:sz w:val="24"/>
          <w:szCs w:val="24"/>
          <w:u w:val="single"/>
        </w:rPr>
        <w:t>Sample questions</w:t>
      </w:r>
    </w:p>
    <w:p w14:paraId="2A0237D8"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u w:val="single"/>
        </w:rPr>
      </w:pPr>
      <w:r w:rsidRPr="00646DF1">
        <w:rPr>
          <w:rFonts w:asciiTheme="majorBidi" w:hAnsiTheme="majorBidi" w:cstheme="majorBidi"/>
          <w:sz w:val="24"/>
          <w:szCs w:val="24"/>
          <w:u w:val="single"/>
        </w:rPr>
        <w:t>On the phone:</w:t>
      </w:r>
    </w:p>
    <w:p w14:paraId="322520A7"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Travel agent</w:t>
      </w:r>
      <w:r w:rsidRPr="00646DF1">
        <w:rPr>
          <w:rFonts w:asciiTheme="majorBidi" w:hAnsiTheme="majorBidi" w:cstheme="majorBidi"/>
          <w:sz w:val="24"/>
          <w:szCs w:val="24"/>
        </w:rPr>
        <w:t>: Ok. Miss. May I know what is the date you would like to book for this Sunway Holiday package?</w:t>
      </w:r>
    </w:p>
    <w:p w14:paraId="55626F92"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Client</w:t>
      </w:r>
      <w:r w:rsidRPr="00646DF1">
        <w:rPr>
          <w:rFonts w:asciiTheme="majorBidi" w:hAnsiTheme="majorBidi" w:cstheme="majorBidi"/>
          <w:sz w:val="24"/>
          <w:szCs w:val="24"/>
        </w:rPr>
        <w:t>: Should be from 25th to 28th of December.</w:t>
      </w:r>
    </w:p>
    <w:p w14:paraId="3C5F2A20"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Travel agent</w:t>
      </w:r>
      <w:r w:rsidRPr="00646DF1">
        <w:rPr>
          <w:rFonts w:asciiTheme="majorBidi" w:hAnsiTheme="majorBidi" w:cstheme="majorBidi"/>
          <w:sz w:val="24"/>
          <w:szCs w:val="24"/>
        </w:rPr>
        <w:t xml:space="preserve">: So, Miss, </w:t>
      </w:r>
      <w:r w:rsidRPr="00646DF1">
        <w:rPr>
          <w:rFonts w:asciiTheme="majorBidi" w:hAnsiTheme="majorBidi" w:cstheme="majorBidi"/>
          <w:sz w:val="24"/>
          <w:szCs w:val="24"/>
          <w:u w:val="single"/>
        </w:rPr>
        <w:t>I will repeat the information again.</w:t>
      </w:r>
      <w:r w:rsidRPr="00646DF1">
        <w:rPr>
          <w:rFonts w:asciiTheme="majorBidi" w:hAnsiTheme="majorBidi" w:cstheme="majorBidi"/>
          <w:sz w:val="24"/>
          <w:szCs w:val="24"/>
        </w:rPr>
        <w:t xml:space="preserve"> You are Ms. Liew from  Kuching. Your phone number is 082-612226. and your address is 345, Jln Chawan, Kuching. Your reservation for the Sunway Holiday package will be from the 25</w:t>
      </w:r>
      <w:r w:rsidRPr="00646DF1">
        <w:rPr>
          <w:rFonts w:asciiTheme="majorBidi" w:hAnsiTheme="majorBidi" w:cstheme="majorBidi"/>
          <w:sz w:val="24"/>
          <w:szCs w:val="24"/>
          <w:vertAlign w:val="superscript"/>
        </w:rPr>
        <w:t>th</w:t>
      </w:r>
      <w:r w:rsidRPr="00646DF1">
        <w:rPr>
          <w:rFonts w:asciiTheme="majorBidi" w:hAnsiTheme="majorBidi" w:cstheme="majorBidi"/>
          <w:sz w:val="24"/>
          <w:szCs w:val="24"/>
        </w:rPr>
        <w:t xml:space="preserve"> to the 28th of December 2002 and your check-in will be at 2.00 pm, so that means we will prepare the bus to pick you up at the terminal bus station Kuching and drive you up here.</w:t>
      </w:r>
    </w:p>
    <w:p w14:paraId="29DFF1A8" w14:textId="77777777" w:rsidR="00646DF1" w:rsidRPr="00646DF1" w:rsidRDefault="00646DF1" w:rsidP="00646DF1">
      <w:pPr>
        <w:pStyle w:val="ListParagraph"/>
        <w:spacing w:before="240" w:after="120" w:line="240" w:lineRule="auto"/>
        <w:rPr>
          <w:rFonts w:asciiTheme="majorBidi" w:hAnsiTheme="majorBidi" w:cstheme="majorBidi"/>
          <w:sz w:val="24"/>
          <w:szCs w:val="24"/>
          <w:u w:val="single"/>
        </w:rPr>
      </w:pPr>
      <w:r w:rsidRPr="00646DF1">
        <w:rPr>
          <w:rFonts w:asciiTheme="majorBidi" w:hAnsiTheme="majorBidi" w:cstheme="majorBidi"/>
          <w:b/>
          <w:bCs/>
          <w:sz w:val="24"/>
          <w:szCs w:val="24"/>
        </w:rPr>
        <w:t>Client</w:t>
      </w:r>
      <w:r w:rsidRPr="00646DF1">
        <w:rPr>
          <w:rFonts w:asciiTheme="majorBidi" w:hAnsiTheme="majorBidi" w:cstheme="majorBidi"/>
          <w:sz w:val="24"/>
          <w:szCs w:val="24"/>
        </w:rPr>
        <w:t xml:space="preserve">: </w:t>
      </w:r>
      <w:r w:rsidRPr="00646DF1">
        <w:rPr>
          <w:rFonts w:asciiTheme="majorBidi" w:hAnsiTheme="majorBidi" w:cstheme="majorBidi"/>
          <w:sz w:val="24"/>
          <w:szCs w:val="24"/>
          <w:u w:val="single"/>
        </w:rPr>
        <w:t>12.00 pm?</w:t>
      </w:r>
    </w:p>
    <w:p w14:paraId="0F468051"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b/>
          <w:bCs/>
          <w:sz w:val="24"/>
          <w:szCs w:val="24"/>
        </w:rPr>
        <w:t>Travel agent</w:t>
      </w:r>
      <w:r w:rsidRPr="00646DF1">
        <w:rPr>
          <w:rFonts w:asciiTheme="majorBidi" w:hAnsiTheme="majorBidi" w:cstheme="majorBidi"/>
          <w:sz w:val="24"/>
          <w:szCs w:val="24"/>
        </w:rPr>
        <w:t>: 12.00 pm, yes.</w:t>
      </w:r>
    </w:p>
    <w:p w14:paraId="1EB56571"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r w:rsidRPr="00646DF1">
        <w:rPr>
          <w:rFonts w:asciiTheme="majorBidi" w:hAnsiTheme="majorBidi" w:cstheme="majorBidi"/>
          <w:sz w:val="24"/>
          <w:szCs w:val="24"/>
        </w:rPr>
        <w:t>The underlined parts of the conversation above are …  (12 A) 4.3</w:t>
      </w:r>
    </w:p>
    <w:p w14:paraId="30015480"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p>
    <w:p w14:paraId="3E139209"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rPr>
        <w:t>confirmation checks.</w:t>
      </w:r>
    </w:p>
    <w:p w14:paraId="0FD62D74"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highlight w:val="yellow"/>
        </w:rPr>
        <w:t>clarification checks</w:t>
      </w:r>
      <w:r w:rsidRPr="00646DF1">
        <w:rPr>
          <w:rFonts w:asciiTheme="majorBidi" w:hAnsiTheme="majorBidi" w:cstheme="majorBidi"/>
          <w:sz w:val="24"/>
          <w:szCs w:val="24"/>
        </w:rPr>
        <w:t>.</w:t>
      </w:r>
    </w:p>
    <w:p w14:paraId="269A67E0"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rPr>
        <w:t>topic avoidance strategies.</w:t>
      </w:r>
    </w:p>
    <w:p w14:paraId="0C8FC0B7" w14:textId="77777777" w:rsidR="00646DF1" w:rsidRPr="00646DF1" w:rsidRDefault="00646DF1" w:rsidP="00EB566E">
      <w:pPr>
        <w:numPr>
          <w:ilvl w:val="0"/>
          <w:numId w:val="16"/>
        </w:numPr>
        <w:spacing w:before="240" w:after="120" w:line="240" w:lineRule="auto"/>
        <w:ind w:left="1440"/>
        <w:contextualSpacing/>
        <w:rPr>
          <w:rFonts w:asciiTheme="majorBidi" w:hAnsiTheme="majorBidi" w:cstheme="majorBidi"/>
          <w:sz w:val="24"/>
          <w:szCs w:val="24"/>
        </w:rPr>
      </w:pPr>
      <w:r w:rsidRPr="00646DF1">
        <w:rPr>
          <w:rFonts w:asciiTheme="majorBidi" w:hAnsiTheme="majorBidi" w:cstheme="majorBidi"/>
          <w:sz w:val="24"/>
          <w:szCs w:val="24"/>
        </w:rPr>
        <w:t>repetitions.</w:t>
      </w:r>
    </w:p>
    <w:p w14:paraId="01E0D2C6"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In English, the rising-falling pattern of intonation is found in … (12 A) 3.5</w:t>
      </w:r>
    </w:p>
    <w:p w14:paraId="2902A270"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651E787B"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highlight w:val="yellow"/>
        </w:rPr>
        <w:t>declarative sentences</w:t>
      </w:r>
      <w:r w:rsidRPr="00646DF1">
        <w:rPr>
          <w:rFonts w:asciiTheme="majorBidi" w:hAnsiTheme="majorBidi" w:cstheme="majorBidi"/>
          <w:sz w:val="24"/>
          <w:szCs w:val="24"/>
        </w:rPr>
        <w:t xml:space="preserve">. </w:t>
      </w:r>
    </w:p>
    <w:p w14:paraId="5D00F6B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exclamatory sentences.</w:t>
      </w:r>
    </w:p>
    <w:p w14:paraId="0905201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polite requests.</w:t>
      </w:r>
    </w:p>
    <w:p w14:paraId="24AC33B9"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tag questions.</w:t>
      </w:r>
    </w:p>
    <w:p w14:paraId="7D490A3C"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761A8B51"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Of the following options, which is true about the words “loan” and “lone”? (10 A) 2.3</w:t>
      </w:r>
    </w:p>
    <w:p w14:paraId="735F9570"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 </w:t>
      </w:r>
    </w:p>
    <w:p w14:paraId="34F4E2F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They are homographs.</w:t>
      </w:r>
    </w:p>
    <w:p w14:paraId="31B52D79"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highlight w:val="yellow"/>
        </w:rPr>
        <w:t>They are homophones</w:t>
      </w:r>
      <w:r w:rsidRPr="00646DF1">
        <w:rPr>
          <w:rFonts w:asciiTheme="majorBidi" w:hAnsiTheme="majorBidi" w:cstheme="majorBidi"/>
          <w:sz w:val="24"/>
          <w:szCs w:val="24"/>
        </w:rPr>
        <w:t>.</w:t>
      </w:r>
    </w:p>
    <w:p w14:paraId="0E9E56D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They are homonyms. </w:t>
      </w:r>
    </w:p>
    <w:p w14:paraId="6B758449"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They are phonemes.</w:t>
      </w:r>
    </w:p>
    <w:p w14:paraId="1660E819"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1EB4B910"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Choose the option that could best replace the underlined word without changing the meaning of the sentence. (12 A) 1.2</w:t>
      </w:r>
    </w:p>
    <w:p w14:paraId="162C5436"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3DA75457"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Samuel Becket is known for his plays about the overwhelming desire to communicate in the face of human </w:t>
      </w:r>
      <w:r w:rsidRPr="00646DF1">
        <w:rPr>
          <w:rFonts w:asciiTheme="majorBidi" w:hAnsiTheme="majorBidi" w:cstheme="majorBidi"/>
          <w:sz w:val="24"/>
          <w:szCs w:val="24"/>
          <w:u w:val="single"/>
        </w:rPr>
        <w:t>disintegration</w:t>
      </w:r>
      <w:r w:rsidRPr="00646DF1">
        <w:rPr>
          <w:rFonts w:asciiTheme="majorBidi" w:hAnsiTheme="majorBidi" w:cstheme="majorBidi"/>
          <w:sz w:val="24"/>
          <w:szCs w:val="24"/>
        </w:rPr>
        <w:t xml:space="preserve">. </w:t>
      </w:r>
    </w:p>
    <w:p w14:paraId="575B5456"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65BF5310"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646DF1">
        <w:rPr>
          <w:rFonts w:asciiTheme="majorBidi" w:hAnsiTheme="majorBidi" w:cstheme="majorBidi"/>
          <w:sz w:val="24"/>
          <w:szCs w:val="24"/>
          <w:highlight w:val="yellow"/>
        </w:rPr>
        <w:t>breakdown</w:t>
      </w:r>
    </w:p>
    <w:p w14:paraId="77E27542"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division</w:t>
      </w:r>
    </w:p>
    <w:p w14:paraId="45B96D1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survival</w:t>
      </w:r>
    </w:p>
    <w:p w14:paraId="759C19B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disparity</w:t>
      </w:r>
    </w:p>
    <w:p w14:paraId="0094AC47"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62A1C4E1"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Which of the following pairs of words have the same meaning but one is a British English term and the other is an American English term? (12 A) 1.9</w:t>
      </w:r>
    </w:p>
    <w:p w14:paraId="730AE891"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0488FF83"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646DF1">
        <w:rPr>
          <w:rFonts w:asciiTheme="majorBidi" w:hAnsiTheme="majorBidi" w:cstheme="majorBidi"/>
          <w:sz w:val="24"/>
          <w:szCs w:val="24"/>
          <w:highlight w:val="yellow"/>
        </w:rPr>
        <w:t>rubbish/garbage</w:t>
      </w:r>
    </w:p>
    <w:p w14:paraId="16BEE962"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vigorously/sluggishly</w:t>
      </w:r>
    </w:p>
    <w:p w14:paraId="350C0F32"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vigorously/enthusiastically</w:t>
      </w:r>
    </w:p>
    <w:p w14:paraId="2AAFCCA7"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dust/rubbish</w:t>
      </w:r>
    </w:p>
    <w:p w14:paraId="354AF431"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1786C742"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 xml:space="preserve">“This explanation is </w:t>
      </w:r>
      <w:r w:rsidRPr="00646DF1">
        <w:rPr>
          <w:rFonts w:asciiTheme="majorBidi" w:hAnsiTheme="majorBidi" w:cstheme="majorBidi"/>
          <w:sz w:val="24"/>
          <w:szCs w:val="24"/>
          <w:u w:val="single"/>
        </w:rPr>
        <w:t>over my head</w:t>
      </w:r>
      <w:r w:rsidRPr="00646DF1">
        <w:rPr>
          <w:rFonts w:asciiTheme="majorBidi" w:hAnsiTheme="majorBidi" w:cstheme="majorBidi"/>
          <w:sz w:val="24"/>
          <w:szCs w:val="24"/>
        </w:rPr>
        <w:t xml:space="preserve">. Can you explain it in a less technical way?" </w:t>
      </w:r>
    </w:p>
    <w:p w14:paraId="2896DF15"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p>
    <w:p w14:paraId="3EF8F3A2" w14:textId="77777777" w:rsidR="00646DF1" w:rsidRPr="00646DF1" w:rsidRDefault="00646DF1" w:rsidP="00646DF1">
      <w:pPr>
        <w:pStyle w:val="ListParagraph"/>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The closest meaning to the underlined part of the sentence above is … (12 A) 1.9</w:t>
      </w:r>
    </w:p>
    <w:p w14:paraId="6FA760D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 cannot see it clearly.</w:t>
      </w:r>
    </w:p>
    <w:p w14:paraId="033C2EB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 am not able to explain it.</w:t>
      </w:r>
    </w:p>
    <w:p w14:paraId="36D9FFDF"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It is not interesting to me so I do not understand it.</w:t>
      </w:r>
    </w:p>
    <w:p w14:paraId="6439E77A" w14:textId="77777777" w:rsidR="00646DF1" w:rsidRPr="00646DF1" w:rsidRDefault="00646DF1" w:rsidP="00EB566E">
      <w:pPr>
        <w:pStyle w:val="ListParagraph"/>
        <w:numPr>
          <w:ilvl w:val="1"/>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highlight w:val="yellow"/>
        </w:rPr>
        <w:t>It is too hard for me to understand</w:t>
      </w:r>
      <w:r w:rsidRPr="00646DF1">
        <w:rPr>
          <w:rFonts w:asciiTheme="majorBidi" w:hAnsiTheme="majorBidi" w:cstheme="majorBidi"/>
          <w:sz w:val="24"/>
          <w:szCs w:val="24"/>
        </w:rPr>
        <w:t>.</w:t>
      </w:r>
    </w:p>
    <w:p w14:paraId="1C721F85" w14:textId="77777777" w:rsidR="00646DF1" w:rsidRPr="00646DF1" w:rsidRDefault="00646DF1" w:rsidP="00646DF1">
      <w:pPr>
        <w:pStyle w:val="ListParagraph"/>
        <w:spacing w:before="240" w:after="120" w:line="240" w:lineRule="auto"/>
        <w:ind w:left="1440"/>
        <w:rPr>
          <w:rFonts w:asciiTheme="majorBidi" w:hAnsiTheme="majorBidi" w:cstheme="majorBidi"/>
          <w:sz w:val="24"/>
          <w:szCs w:val="24"/>
        </w:rPr>
      </w:pPr>
    </w:p>
    <w:p w14:paraId="612FEFE1" w14:textId="77777777" w:rsidR="00646DF1" w:rsidRPr="00646DF1" w:rsidRDefault="00646DF1" w:rsidP="00EB566E">
      <w:pPr>
        <w:pStyle w:val="ListParagraph"/>
        <w:numPr>
          <w:ilvl w:val="0"/>
          <w:numId w:val="15"/>
        </w:numPr>
        <w:spacing w:before="240" w:after="120" w:line="240" w:lineRule="auto"/>
        <w:rPr>
          <w:rFonts w:asciiTheme="majorBidi" w:hAnsiTheme="majorBidi" w:cstheme="majorBidi"/>
          <w:sz w:val="24"/>
          <w:szCs w:val="24"/>
        </w:rPr>
      </w:pPr>
      <w:r w:rsidRPr="00646DF1">
        <w:rPr>
          <w:rFonts w:asciiTheme="majorBidi" w:hAnsiTheme="majorBidi" w:cstheme="majorBidi"/>
          <w:sz w:val="24"/>
          <w:szCs w:val="24"/>
        </w:rPr>
        <w:t>Which of the underlined parts of the passage is wrong? (12 A) 6.3</w:t>
      </w:r>
    </w:p>
    <w:p w14:paraId="07127E48"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r w:rsidRPr="00646DF1">
        <w:rPr>
          <w:rFonts w:asciiTheme="majorBidi" w:hAnsiTheme="majorBidi" w:cstheme="majorBidi"/>
          <w:sz w:val="24"/>
          <w:szCs w:val="24"/>
        </w:rPr>
        <w:t xml:space="preserve">Gas </w:t>
      </w:r>
      <w:r w:rsidRPr="00646DF1">
        <w:rPr>
          <w:rFonts w:asciiTheme="majorBidi" w:hAnsiTheme="majorBidi" w:cstheme="majorBidi"/>
          <w:sz w:val="24"/>
          <w:szCs w:val="24"/>
          <w:u w:val="single"/>
        </w:rPr>
        <w:t>is burnt</w:t>
      </w:r>
      <w:r w:rsidRPr="00646DF1">
        <w:rPr>
          <w:rFonts w:asciiTheme="majorBidi" w:hAnsiTheme="majorBidi" w:cstheme="majorBidi"/>
          <w:sz w:val="24"/>
          <w:szCs w:val="24"/>
        </w:rPr>
        <w:t xml:space="preserve"> (a) in a gas turbine, which </w:t>
      </w:r>
      <w:r w:rsidRPr="00646DF1">
        <w:rPr>
          <w:rFonts w:asciiTheme="majorBidi" w:hAnsiTheme="majorBidi" w:cstheme="majorBidi"/>
          <w:sz w:val="24"/>
          <w:szCs w:val="24"/>
          <w:u w:val="single"/>
        </w:rPr>
        <w:t>turns</w:t>
      </w:r>
      <w:r w:rsidRPr="00646DF1">
        <w:rPr>
          <w:rFonts w:asciiTheme="majorBidi" w:hAnsiTheme="majorBidi" w:cstheme="majorBidi"/>
          <w:sz w:val="24"/>
          <w:szCs w:val="24"/>
        </w:rPr>
        <w:t xml:space="preserve"> (b) a generator to make electricity. The hot waste gases from that </w:t>
      </w:r>
      <w:r w:rsidRPr="00646DF1">
        <w:rPr>
          <w:rFonts w:asciiTheme="majorBidi" w:hAnsiTheme="majorBidi" w:cstheme="majorBidi"/>
          <w:sz w:val="24"/>
          <w:szCs w:val="24"/>
          <w:u w:val="single"/>
        </w:rPr>
        <w:t>used</w:t>
      </w:r>
      <w:r w:rsidRPr="00646DF1">
        <w:rPr>
          <w:rFonts w:asciiTheme="majorBidi" w:hAnsiTheme="majorBidi" w:cstheme="majorBidi"/>
          <w:sz w:val="24"/>
          <w:szCs w:val="24"/>
        </w:rPr>
        <w:t xml:space="preserve"> (c</w:t>
      </w:r>
      <w:r>
        <w:rPr>
          <w:rFonts w:asciiTheme="majorBidi" w:hAnsiTheme="majorBidi" w:cstheme="majorBidi"/>
          <w:sz w:val="24"/>
          <w:szCs w:val="24"/>
        </w:rPr>
        <w:t>) to evaporate seawater</w:t>
      </w:r>
      <w:r w:rsidRPr="00646DF1">
        <w:rPr>
          <w:rFonts w:asciiTheme="majorBidi" w:hAnsiTheme="majorBidi" w:cstheme="majorBidi"/>
          <w:sz w:val="24"/>
          <w:szCs w:val="24"/>
        </w:rPr>
        <w:t xml:space="preserve">. After that, the steam </w:t>
      </w:r>
      <w:r w:rsidRPr="00646DF1">
        <w:rPr>
          <w:rFonts w:asciiTheme="majorBidi" w:hAnsiTheme="majorBidi" w:cstheme="majorBidi"/>
          <w:sz w:val="24"/>
          <w:szCs w:val="24"/>
          <w:u w:val="single"/>
        </w:rPr>
        <w:t>is condensed</w:t>
      </w:r>
      <w:r w:rsidRPr="00646DF1">
        <w:rPr>
          <w:rFonts w:asciiTheme="majorBidi" w:hAnsiTheme="majorBidi" w:cstheme="majorBidi"/>
          <w:sz w:val="24"/>
          <w:szCs w:val="24"/>
        </w:rPr>
        <w:t xml:space="preserve"> (d) to form pure water. Some chemicals are added to the pure water to make it taste like natural drinking water.</w:t>
      </w:r>
    </w:p>
    <w:p w14:paraId="6B834714" w14:textId="77777777" w:rsidR="00646DF1" w:rsidRPr="00646DF1" w:rsidRDefault="00646DF1" w:rsidP="00646DF1">
      <w:pPr>
        <w:spacing w:before="240" w:after="120" w:line="240" w:lineRule="auto"/>
        <w:ind w:left="720"/>
        <w:contextualSpacing/>
        <w:rPr>
          <w:rFonts w:asciiTheme="majorBidi" w:hAnsiTheme="majorBidi" w:cstheme="majorBidi"/>
          <w:sz w:val="24"/>
          <w:szCs w:val="24"/>
        </w:rPr>
      </w:pPr>
    </w:p>
    <w:p w14:paraId="264AA994"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rPr>
      </w:pPr>
      <w:r w:rsidRPr="00646DF1">
        <w:rPr>
          <w:rFonts w:asciiTheme="majorBidi" w:hAnsiTheme="majorBidi" w:cstheme="majorBidi"/>
          <w:sz w:val="24"/>
          <w:szCs w:val="24"/>
        </w:rPr>
        <w:t>a</w:t>
      </w:r>
    </w:p>
    <w:p w14:paraId="1958480B"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rPr>
      </w:pPr>
      <w:r w:rsidRPr="00646DF1">
        <w:rPr>
          <w:rFonts w:asciiTheme="majorBidi" w:hAnsiTheme="majorBidi" w:cstheme="majorBidi"/>
          <w:sz w:val="24"/>
          <w:szCs w:val="24"/>
        </w:rPr>
        <w:t>b</w:t>
      </w:r>
    </w:p>
    <w:p w14:paraId="6AD08717"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highlight w:val="yellow"/>
        </w:rPr>
      </w:pPr>
      <w:r w:rsidRPr="00646DF1">
        <w:rPr>
          <w:rFonts w:asciiTheme="majorBidi" w:hAnsiTheme="majorBidi" w:cstheme="majorBidi"/>
          <w:sz w:val="24"/>
          <w:szCs w:val="24"/>
          <w:highlight w:val="yellow"/>
        </w:rPr>
        <w:t>c</w:t>
      </w:r>
    </w:p>
    <w:p w14:paraId="5CDB66EE" w14:textId="77777777" w:rsidR="00646DF1" w:rsidRPr="00646DF1" w:rsidRDefault="00646DF1" w:rsidP="00EB566E">
      <w:pPr>
        <w:numPr>
          <w:ilvl w:val="1"/>
          <w:numId w:val="17"/>
        </w:numPr>
        <w:spacing w:before="240" w:after="120" w:line="240" w:lineRule="auto"/>
        <w:contextualSpacing/>
        <w:rPr>
          <w:rFonts w:asciiTheme="majorBidi" w:hAnsiTheme="majorBidi" w:cstheme="majorBidi"/>
          <w:sz w:val="24"/>
          <w:szCs w:val="24"/>
        </w:rPr>
      </w:pPr>
      <w:r w:rsidRPr="00646DF1">
        <w:rPr>
          <w:rFonts w:asciiTheme="majorBidi" w:hAnsiTheme="majorBidi" w:cstheme="majorBidi"/>
          <w:sz w:val="24"/>
          <w:szCs w:val="24"/>
        </w:rPr>
        <w:t>d</w:t>
      </w:r>
    </w:p>
    <w:p w14:paraId="68088FC0" w14:textId="77777777" w:rsidR="00490E7C" w:rsidRPr="00490E7C" w:rsidRDefault="00490E7C" w:rsidP="00EB566E">
      <w:pPr>
        <w:pStyle w:val="ListParagraph"/>
        <w:numPr>
          <w:ilvl w:val="0"/>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Choose the correct option to describe the underlined part of the sentence. (12 A) 4.1</w:t>
      </w:r>
    </w:p>
    <w:p w14:paraId="2B7FAA0B"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p>
    <w:p w14:paraId="5BAB340C"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 xml:space="preserve">The person </w:t>
      </w:r>
      <w:r w:rsidRPr="00490E7C">
        <w:rPr>
          <w:rFonts w:asciiTheme="majorBidi" w:hAnsiTheme="majorBidi" w:cstheme="majorBidi"/>
          <w:sz w:val="24"/>
          <w:szCs w:val="24"/>
          <w:u w:val="single"/>
        </w:rPr>
        <w:t>who is playing the piano</w:t>
      </w:r>
      <w:r w:rsidRPr="00490E7C">
        <w:rPr>
          <w:rFonts w:asciiTheme="majorBidi" w:hAnsiTheme="majorBidi" w:cstheme="majorBidi"/>
          <w:sz w:val="24"/>
          <w:szCs w:val="24"/>
        </w:rPr>
        <w:t xml:space="preserve"> is a teacher.</w:t>
      </w:r>
    </w:p>
    <w:p w14:paraId="51F89836"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A non-restrictive adjective/relative clause that gives identifying information about a noun</w:t>
      </w:r>
    </w:p>
    <w:p w14:paraId="48F42004"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An independent relative clause that gives identifying information about a noun.</w:t>
      </w:r>
    </w:p>
    <w:p w14:paraId="587D0F78"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A restrictive adverb/relative clause that gives identifying information about a noun.</w:t>
      </w:r>
    </w:p>
    <w:p w14:paraId="50C75C83"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highlight w:val="yellow"/>
        </w:rPr>
        <w:t>A restrictive adjective/relative clause that gives identifying information about a noun</w:t>
      </w:r>
      <w:r w:rsidRPr="00490E7C">
        <w:rPr>
          <w:rFonts w:asciiTheme="majorBidi" w:hAnsiTheme="majorBidi" w:cstheme="majorBidi"/>
          <w:sz w:val="24"/>
          <w:szCs w:val="24"/>
        </w:rPr>
        <w:t>.</w:t>
      </w:r>
    </w:p>
    <w:p w14:paraId="0B34F957" w14:textId="77777777" w:rsidR="00490E7C" w:rsidRPr="00490E7C" w:rsidRDefault="00490E7C" w:rsidP="00490E7C">
      <w:pPr>
        <w:pStyle w:val="ListParagraph"/>
        <w:spacing w:before="240" w:after="120" w:line="240" w:lineRule="auto"/>
        <w:ind w:left="1440"/>
        <w:rPr>
          <w:rFonts w:asciiTheme="majorBidi" w:hAnsiTheme="majorBidi" w:cstheme="majorBidi"/>
          <w:sz w:val="24"/>
          <w:szCs w:val="24"/>
        </w:rPr>
      </w:pPr>
    </w:p>
    <w:p w14:paraId="0A4E39BA" w14:textId="77777777" w:rsidR="00490E7C" w:rsidRPr="00490E7C" w:rsidRDefault="00490E7C" w:rsidP="00EB566E">
      <w:pPr>
        <w:pStyle w:val="ListParagraph"/>
        <w:numPr>
          <w:ilvl w:val="0"/>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Which of the underlined parts of the sentence is misspelled? (12 A) 8.2</w:t>
      </w:r>
    </w:p>
    <w:p w14:paraId="7609541B"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p>
    <w:p w14:paraId="5EEC9135" w14:textId="77777777" w:rsidR="00490E7C" w:rsidRPr="00490E7C" w:rsidRDefault="00490E7C" w:rsidP="00490E7C">
      <w:pPr>
        <w:pStyle w:val="ListParagraph"/>
        <w:spacing w:before="240" w:after="120" w:line="240" w:lineRule="auto"/>
        <w:ind w:left="1080"/>
        <w:rPr>
          <w:rFonts w:asciiTheme="majorBidi" w:hAnsiTheme="majorBidi" w:cstheme="majorBidi"/>
          <w:sz w:val="24"/>
          <w:szCs w:val="24"/>
        </w:rPr>
      </w:pPr>
      <w:r w:rsidRPr="00490E7C">
        <w:rPr>
          <w:rFonts w:asciiTheme="majorBidi" w:hAnsiTheme="majorBidi" w:cstheme="majorBidi"/>
          <w:sz w:val="24"/>
          <w:szCs w:val="24"/>
          <w:u w:val="single"/>
        </w:rPr>
        <w:lastRenderedPageBreak/>
        <w:t>“Photosinthesis</w:t>
      </w:r>
      <w:r w:rsidRPr="00490E7C">
        <w:rPr>
          <w:rFonts w:asciiTheme="majorBidi" w:hAnsiTheme="majorBidi" w:cstheme="majorBidi"/>
          <w:sz w:val="24"/>
          <w:szCs w:val="24"/>
        </w:rPr>
        <w:t xml:space="preserve"> (a) is the complex process by which carbon </w:t>
      </w:r>
      <w:r w:rsidRPr="00490E7C">
        <w:rPr>
          <w:rFonts w:asciiTheme="majorBidi" w:hAnsiTheme="majorBidi" w:cstheme="majorBidi"/>
          <w:sz w:val="24"/>
          <w:szCs w:val="24"/>
          <w:u w:val="single"/>
        </w:rPr>
        <w:t>dioxide</w:t>
      </w:r>
      <w:r w:rsidRPr="00490E7C">
        <w:rPr>
          <w:rFonts w:asciiTheme="majorBidi" w:hAnsiTheme="majorBidi" w:cstheme="majorBidi"/>
          <w:sz w:val="24"/>
          <w:szCs w:val="24"/>
        </w:rPr>
        <w:t xml:space="preserve"> (b), water, and certain inorganic salts are converted into </w:t>
      </w:r>
      <w:r w:rsidRPr="00490E7C">
        <w:rPr>
          <w:rFonts w:asciiTheme="majorBidi" w:hAnsiTheme="majorBidi" w:cstheme="majorBidi"/>
          <w:sz w:val="24"/>
          <w:szCs w:val="24"/>
          <w:u w:val="single"/>
        </w:rPr>
        <w:t>carbohydrates</w:t>
      </w:r>
      <w:r w:rsidRPr="00490E7C">
        <w:rPr>
          <w:rFonts w:asciiTheme="majorBidi" w:hAnsiTheme="majorBidi" w:cstheme="majorBidi"/>
          <w:sz w:val="24"/>
          <w:szCs w:val="24"/>
        </w:rPr>
        <w:t xml:space="preserve"> (c) by green plants, algae, and certain bacteria, using energy from the sun and </w:t>
      </w:r>
      <w:r w:rsidRPr="00490E7C">
        <w:rPr>
          <w:rFonts w:asciiTheme="majorBidi" w:hAnsiTheme="majorBidi" w:cstheme="majorBidi"/>
          <w:sz w:val="24"/>
          <w:szCs w:val="24"/>
          <w:u w:val="single"/>
        </w:rPr>
        <w:t>chlorophyll (d)</w:t>
      </w:r>
      <w:r w:rsidRPr="00490E7C">
        <w:rPr>
          <w:rFonts w:asciiTheme="majorBidi" w:hAnsiTheme="majorBidi" w:cstheme="majorBidi"/>
          <w:sz w:val="24"/>
          <w:szCs w:val="24"/>
        </w:rPr>
        <w:t>.</w:t>
      </w:r>
    </w:p>
    <w:p w14:paraId="348B92C5" w14:textId="77777777" w:rsidR="00490E7C" w:rsidRPr="00490E7C" w:rsidRDefault="00490E7C" w:rsidP="00490E7C">
      <w:pPr>
        <w:pStyle w:val="ListParagraph"/>
        <w:spacing w:before="240" w:after="120" w:line="240" w:lineRule="auto"/>
        <w:ind w:left="1080"/>
        <w:rPr>
          <w:rFonts w:asciiTheme="majorBidi" w:hAnsiTheme="majorBidi" w:cstheme="majorBidi"/>
          <w:sz w:val="24"/>
          <w:szCs w:val="24"/>
        </w:rPr>
      </w:pPr>
    </w:p>
    <w:p w14:paraId="698A5459"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490E7C">
        <w:rPr>
          <w:rFonts w:asciiTheme="majorBidi" w:hAnsiTheme="majorBidi" w:cstheme="majorBidi"/>
          <w:sz w:val="24"/>
          <w:szCs w:val="24"/>
          <w:highlight w:val="yellow"/>
        </w:rPr>
        <w:t>a</w:t>
      </w:r>
    </w:p>
    <w:p w14:paraId="7AD2D0CA"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b</w:t>
      </w:r>
    </w:p>
    <w:p w14:paraId="04A0DC42"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c</w:t>
      </w:r>
    </w:p>
    <w:p w14:paraId="2A2E81A8"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d</w:t>
      </w:r>
    </w:p>
    <w:p w14:paraId="5530CDEA" w14:textId="77777777" w:rsidR="00490E7C" w:rsidRPr="00490E7C" w:rsidRDefault="00490E7C" w:rsidP="00490E7C">
      <w:pPr>
        <w:pStyle w:val="ListParagraph"/>
        <w:spacing w:before="240" w:after="120" w:line="240" w:lineRule="auto"/>
        <w:ind w:left="1440"/>
        <w:rPr>
          <w:rFonts w:asciiTheme="majorBidi" w:hAnsiTheme="majorBidi" w:cstheme="majorBidi"/>
          <w:sz w:val="24"/>
          <w:szCs w:val="24"/>
        </w:rPr>
      </w:pPr>
    </w:p>
    <w:p w14:paraId="4C587993" w14:textId="77777777" w:rsidR="00490E7C" w:rsidRPr="00490E7C" w:rsidRDefault="00490E7C" w:rsidP="00EB566E">
      <w:pPr>
        <w:pStyle w:val="ListParagraph"/>
        <w:numPr>
          <w:ilvl w:val="0"/>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Choose the option that is closest in meaning to the underlined sentence. (12 A) 9.1</w:t>
      </w:r>
    </w:p>
    <w:p w14:paraId="793CE7FF"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p>
    <w:p w14:paraId="309D1B8C" w14:textId="77777777" w:rsidR="00490E7C" w:rsidRPr="00490E7C" w:rsidRDefault="00490E7C" w:rsidP="00490E7C">
      <w:pPr>
        <w:pStyle w:val="ListParagraph"/>
        <w:spacing w:before="240" w:after="120" w:line="240" w:lineRule="auto"/>
        <w:rPr>
          <w:rFonts w:asciiTheme="majorBidi" w:hAnsiTheme="majorBidi" w:cstheme="majorBidi"/>
          <w:sz w:val="24"/>
          <w:szCs w:val="24"/>
          <w:u w:val="single"/>
        </w:rPr>
      </w:pPr>
      <w:r w:rsidRPr="00490E7C">
        <w:rPr>
          <w:rFonts w:asciiTheme="majorBidi" w:hAnsiTheme="majorBidi" w:cstheme="majorBidi"/>
          <w:sz w:val="24"/>
          <w:szCs w:val="24"/>
        </w:rPr>
        <w:t xml:space="preserve">Public investment in sport complexes, parks and golf courses has made leisure cheaper and more accessible. </w:t>
      </w:r>
      <w:r w:rsidRPr="00490E7C">
        <w:rPr>
          <w:rFonts w:asciiTheme="majorBidi" w:hAnsiTheme="majorBidi" w:cstheme="majorBidi"/>
          <w:sz w:val="24"/>
          <w:szCs w:val="24"/>
          <w:u w:val="single"/>
        </w:rPr>
        <w:t>So too has technological innovation.</w:t>
      </w:r>
    </w:p>
    <w:p w14:paraId="163691B8" w14:textId="77777777" w:rsidR="00490E7C" w:rsidRPr="00490E7C" w:rsidRDefault="00490E7C" w:rsidP="00490E7C">
      <w:pPr>
        <w:pStyle w:val="ListParagraph"/>
        <w:spacing w:before="240" w:after="120" w:line="240" w:lineRule="auto"/>
        <w:rPr>
          <w:rFonts w:asciiTheme="majorBidi" w:hAnsiTheme="majorBidi" w:cstheme="majorBidi"/>
          <w:sz w:val="24"/>
          <w:szCs w:val="24"/>
        </w:rPr>
      </w:pPr>
      <w:bookmarkStart w:id="0" w:name="_GoBack"/>
      <w:bookmarkEnd w:id="0"/>
    </w:p>
    <w:p w14:paraId="4680FABD"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Technological innovation has made public investment in sport complexes, parks and golf courses.</w:t>
      </w:r>
    </w:p>
    <w:p w14:paraId="5D1FF5A8"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highlight w:val="yellow"/>
        </w:rPr>
      </w:pPr>
      <w:r w:rsidRPr="00490E7C">
        <w:rPr>
          <w:rFonts w:asciiTheme="majorBidi" w:hAnsiTheme="majorBidi" w:cstheme="majorBidi"/>
          <w:sz w:val="24"/>
          <w:szCs w:val="24"/>
          <w:highlight w:val="yellow"/>
        </w:rPr>
        <w:t>Technological innovation has made leisure cheaper and more accessible.</w:t>
      </w:r>
    </w:p>
    <w:p w14:paraId="2E20156F"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Public investment  in sport complexes, parks and golf courses has resulted in technological innovation.</w:t>
      </w:r>
    </w:p>
    <w:p w14:paraId="1FE31047" w14:textId="77777777" w:rsidR="00490E7C" w:rsidRPr="00490E7C" w:rsidRDefault="00490E7C" w:rsidP="00EB566E">
      <w:pPr>
        <w:pStyle w:val="ListParagraph"/>
        <w:numPr>
          <w:ilvl w:val="1"/>
          <w:numId w:val="15"/>
        </w:numPr>
        <w:spacing w:before="240" w:after="120" w:line="240" w:lineRule="auto"/>
        <w:rPr>
          <w:rFonts w:asciiTheme="majorBidi" w:hAnsiTheme="majorBidi" w:cstheme="majorBidi"/>
          <w:sz w:val="24"/>
          <w:szCs w:val="24"/>
        </w:rPr>
      </w:pPr>
      <w:r w:rsidRPr="00490E7C">
        <w:rPr>
          <w:rFonts w:asciiTheme="majorBidi" w:hAnsiTheme="majorBidi" w:cstheme="majorBidi"/>
          <w:sz w:val="24"/>
          <w:szCs w:val="24"/>
        </w:rPr>
        <w:t>Technological innovation is due to public investment in in sport complexes, parks and golf courses.</w:t>
      </w:r>
    </w:p>
    <w:p w14:paraId="726978CF" w14:textId="40DFC9A3" w:rsidR="00614611" w:rsidRPr="005214B6" w:rsidRDefault="00614611" w:rsidP="00FA3BE0">
      <w:pPr>
        <w:rPr>
          <w:rFonts w:asciiTheme="majorBidi" w:hAnsiTheme="majorBidi" w:cstheme="majorBidi"/>
          <w:sz w:val="24"/>
          <w:szCs w:val="24"/>
        </w:rPr>
      </w:pPr>
    </w:p>
    <w:sectPr w:rsidR="00614611" w:rsidRPr="00521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00E"/>
    <w:multiLevelType w:val="hybridMultilevel"/>
    <w:tmpl w:val="01C8925E"/>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D4BD4"/>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3652"/>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B7A4C"/>
    <w:multiLevelType w:val="hybridMultilevel"/>
    <w:tmpl w:val="DDB2A94A"/>
    <w:lvl w:ilvl="0" w:tplc="E1900C08">
      <w:start w:val="1"/>
      <w:numFmt w:val="decimal"/>
      <w:lvlText w:val="%1."/>
      <w:lvlJc w:val="right"/>
      <w:pPr>
        <w:ind w:left="720" w:hanging="360"/>
      </w:pPr>
      <w:rPr>
        <w:rFonts w:hint="default"/>
      </w:rPr>
    </w:lvl>
    <w:lvl w:ilvl="1" w:tplc="04090015">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336A"/>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43C33"/>
    <w:multiLevelType w:val="hybridMultilevel"/>
    <w:tmpl w:val="016C0770"/>
    <w:lvl w:ilvl="0" w:tplc="E006E46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D0C73"/>
    <w:multiLevelType w:val="hybridMultilevel"/>
    <w:tmpl w:val="77244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172BA"/>
    <w:multiLevelType w:val="hybridMultilevel"/>
    <w:tmpl w:val="32566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3E6F5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76673"/>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2ABB"/>
    <w:multiLevelType w:val="hybridMultilevel"/>
    <w:tmpl w:val="7940F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F35D2"/>
    <w:multiLevelType w:val="hybridMultilevel"/>
    <w:tmpl w:val="6D5A8B6A"/>
    <w:lvl w:ilvl="0" w:tplc="8072216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6FD29AE"/>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CB0"/>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C60E56"/>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E46F8"/>
    <w:multiLevelType w:val="hybridMultilevel"/>
    <w:tmpl w:val="17C2BBD6"/>
    <w:lvl w:ilvl="0" w:tplc="A5202D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C3FF0"/>
    <w:multiLevelType w:val="hybridMultilevel"/>
    <w:tmpl w:val="3C82A9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65E36"/>
    <w:multiLevelType w:val="hybridMultilevel"/>
    <w:tmpl w:val="207E0C16"/>
    <w:lvl w:ilvl="0" w:tplc="981AA12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740DC7"/>
    <w:multiLevelType w:val="hybridMultilevel"/>
    <w:tmpl w:val="76FC1394"/>
    <w:lvl w:ilvl="0" w:tplc="107CB9D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D3A9A"/>
    <w:multiLevelType w:val="hybridMultilevel"/>
    <w:tmpl w:val="5582B4BA"/>
    <w:lvl w:ilvl="0" w:tplc="AC76BB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2279E"/>
    <w:multiLevelType w:val="hybridMultilevel"/>
    <w:tmpl w:val="154E9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17FB1"/>
    <w:multiLevelType w:val="hybridMultilevel"/>
    <w:tmpl w:val="F51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80FFE"/>
    <w:multiLevelType w:val="hybridMultilevel"/>
    <w:tmpl w:val="E5C8B83A"/>
    <w:lvl w:ilvl="0" w:tplc="FA88F7BA">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07F2D"/>
    <w:multiLevelType w:val="hybridMultilevel"/>
    <w:tmpl w:val="64745602"/>
    <w:lvl w:ilvl="0" w:tplc="B0F8CB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6"/>
  </w:num>
  <w:num w:numId="4">
    <w:abstractNumId w:val="17"/>
  </w:num>
  <w:num w:numId="5">
    <w:abstractNumId w:val="1"/>
  </w:num>
  <w:num w:numId="6">
    <w:abstractNumId w:val="8"/>
  </w:num>
  <w:num w:numId="7">
    <w:abstractNumId w:val="13"/>
  </w:num>
  <w:num w:numId="8">
    <w:abstractNumId w:val="23"/>
  </w:num>
  <w:num w:numId="9">
    <w:abstractNumId w:val="21"/>
  </w:num>
  <w:num w:numId="10">
    <w:abstractNumId w:val="19"/>
  </w:num>
  <w:num w:numId="11">
    <w:abstractNumId w:val="5"/>
  </w:num>
  <w:num w:numId="12">
    <w:abstractNumId w:val="10"/>
  </w:num>
  <w:num w:numId="13">
    <w:abstractNumId w:val="11"/>
  </w:num>
  <w:num w:numId="14">
    <w:abstractNumId w:val="6"/>
  </w:num>
  <w:num w:numId="15">
    <w:abstractNumId w:val="22"/>
  </w:num>
  <w:num w:numId="16">
    <w:abstractNumId w:val="0"/>
  </w:num>
  <w:num w:numId="17">
    <w:abstractNumId w:val="3"/>
  </w:num>
  <w:num w:numId="18">
    <w:abstractNumId w:val="15"/>
  </w:num>
  <w:num w:numId="19">
    <w:abstractNumId w:val="12"/>
  </w:num>
  <w:num w:numId="20">
    <w:abstractNumId w:val="14"/>
  </w:num>
  <w:num w:numId="21">
    <w:abstractNumId w:val="18"/>
  </w:num>
  <w:num w:numId="22">
    <w:abstractNumId w:val="9"/>
  </w:num>
  <w:num w:numId="23">
    <w:abstractNumId w:val="2"/>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94"/>
    <w:rsid w:val="00041A96"/>
    <w:rsid w:val="0004364C"/>
    <w:rsid w:val="00055BE9"/>
    <w:rsid w:val="00112BC1"/>
    <w:rsid w:val="00185286"/>
    <w:rsid w:val="00220FC4"/>
    <w:rsid w:val="002A7454"/>
    <w:rsid w:val="003258FD"/>
    <w:rsid w:val="0039443A"/>
    <w:rsid w:val="00420383"/>
    <w:rsid w:val="00435B4A"/>
    <w:rsid w:val="00490E7C"/>
    <w:rsid w:val="005214B6"/>
    <w:rsid w:val="005236F6"/>
    <w:rsid w:val="0056416D"/>
    <w:rsid w:val="005D1F13"/>
    <w:rsid w:val="00614611"/>
    <w:rsid w:val="00646DF1"/>
    <w:rsid w:val="00676B47"/>
    <w:rsid w:val="006C79EA"/>
    <w:rsid w:val="006E280C"/>
    <w:rsid w:val="007359EB"/>
    <w:rsid w:val="00756A1A"/>
    <w:rsid w:val="007905C2"/>
    <w:rsid w:val="007A42FD"/>
    <w:rsid w:val="008020F8"/>
    <w:rsid w:val="00945068"/>
    <w:rsid w:val="00A071A9"/>
    <w:rsid w:val="00A13A94"/>
    <w:rsid w:val="00A83BAF"/>
    <w:rsid w:val="00BB385D"/>
    <w:rsid w:val="00BC2EDE"/>
    <w:rsid w:val="00CB372D"/>
    <w:rsid w:val="00CC5DDC"/>
    <w:rsid w:val="00CF4379"/>
    <w:rsid w:val="00D15F3B"/>
    <w:rsid w:val="00D8176D"/>
    <w:rsid w:val="00E52F43"/>
    <w:rsid w:val="00EB566E"/>
    <w:rsid w:val="00EE73DA"/>
    <w:rsid w:val="00F30378"/>
    <w:rsid w:val="00F371B0"/>
    <w:rsid w:val="00FA3BE0"/>
    <w:rsid w:val="00FB4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A96"/>
  <w15:chartTrackingRefBased/>
  <w15:docId w15:val="{732FE76D-3FE7-4E49-B809-C068573E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94"/>
    <w:pPr>
      <w:ind w:left="720"/>
      <w:contextualSpacing/>
    </w:pPr>
  </w:style>
  <w:style w:type="paragraph" w:styleId="Title">
    <w:name w:val="Title"/>
    <w:basedOn w:val="Normal"/>
    <w:next w:val="Normal"/>
    <w:link w:val="TitleChar"/>
    <w:uiPriority w:val="10"/>
    <w:qFormat/>
    <w:rsid w:val="00A13A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A9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14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DA"/>
  </w:style>
  <w:style w:type="paragraph" w:styleId="Footer">
    <w:name w:val="footer"/>
    <w:basedOn w:val="Normal"/>
    <w:link w:val="FooterChar"/>
    <w:uiPriority w:val="99"/>
    <w:unhideWhenUsed/>
    <w:rsid w:val="00E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DA"/>
  </w:style>
  <w:style w:type="paragraph" w:styleId="BalloonText">
    <w:name w:val="Balloon Text"/>
    <w:basedOn w:val="Normal"/>
    <w:link w:val="BalloonTextChar"/>
    <w:uiPriority w:val="99"/>
    <w:semiHidden/>
    <w:unhideWhenUsed/>
    <w:rsid w:val="00EE7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3DA"/>
    <w:rPr>
      <w:rFonts w:ascii="Segoe UI" w:hAnsi="Segoe UI" w:cs="Segoe UI"/>
      <w:sz w:val="18"/>
      <w:szCs w:val="18"/>
    </w:rPr>
  </w:style>
  <w:style w:type="paragraph" w:styleId="NoSpacing">
    <w:name w:val="No Spacing"/>
    <w:link w:val="NoSpacingChar"/>
    <w:uiPriority w:val="1"/>
    <w:qFormat/>
    <w:rsid w:val="00420383"/>
    <w:pPr>
      <w:spacing w:after="0" w:line="240" w:lineRule="auto"/>
    </w:pPr>
  </w:style>
  <w:style w:type="character" w:customStyle="1" w:styleId="NoSpacingChar">
    <w:name w:val="No Spacing Char"/>
    <w:link w:val="NoSpacing"/>
    <w:uiPriority w:val="1"/>
    <w:rsid w:val="00420383"/>
  </w:style>
  <w:style w:type="table" w:styleId="GridTable1Light">
    <w:name w:val="Grid Table 1 Light"/>
    <w:basedOn w:val="TableNormal"/>
    <w:uiPriority w:val="46"/>
    <w:rsid w:val="004203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BB385D"/>
    <w:rPr>
      <w:sz w:val="16"/>
      <w:szCs w:val="16"/>
    </w:rPr>
  </w:style>
  <w:style w:type="paragraph" w:styleId="CommentText">
    <w:name w:val="annotation text"/>
    <w:basedOn w:val="Normal"/>
    <w:link w:val="CommentTextChar"/>
    <w:uiPriority w:val="99"/>
    <w:semiHidden/>
    <w:unhideWhenUsed/>
    <w:rsid w:val="00BB385D"/>
    <w:pPr>
      <w:spacing w:line="240" w:lineRule="auto"/>
    </w:pPr>
    <w:rPr>
      <w:sz w:val="20"/>
      <w:szCs w:val="20"/>
    </w:rPr>
  </w:style>
  <w:style w:type="character" w:customStyle="1" w:styleId="CommentTextChar">
    <w:name w:val="Comment Text Char"/>
    <w:basedOn w:val="DefaultParagraphFont"/>
    <w:link w:val="CommentText"/>
    <w:uiPriority w:val="99"/>
    <w:semiHidden/>
    <w:rsid w:val="00BB385D"/>
    <w:rPr>
      <w:sz w:val="20"/>
      <w:szCs w:val="20"/>
    </w:rPr>
  </w:style>
  <w:style w:type="paragraph" w:styleId="CommentSubject">
    <w:name w:val="annotation subject"/>
    <w:basedOn w:val="CommentText"/>
    <w:next w:val="CommentText"/>
    <w:link w:val="CommentSubjectChar"/>
    <w:uiPriority w:val="99"/>
    <w:semiHidden/>
    <w:unhideWhenUsed/>
    <w:rsid w:val="00BB385D"/>
    <w:rPr>
      <w:b/>
      <w:bCs/>
    </w:rPr>
  </w:style>
  <w:style w:type="character" w:customStyle="1" w:styleId="CommentSubjectChar">
    <w:name w:val="Comment Subject Char"/>
    <w:basedOn w:val="CommentTextChar"/>
    <w:link w:val="CommentSubject"/>
    <w:uiPriority w:val="99"/>
    <w:semiHidden/>
    <w:rsid w:val="00BB38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QPT3VHF6MKWP-83287781-45815</_dlc_DocId>
    <_dlc_DocIdUrl xmlns="4595ca7b-3a15-4971-af5f-cadc29c03e04">
      <Url>https://qataruniversity-prd.qu.edu.qa/_layouts/15/DocIdRedir.aspx?ID=QPT3VHF6MKWP-83287781-45815</Url>
      <Description>QPT3VHF6MKWP-83287781-45815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60AB7-14A6-45E1-9318-EB126B3A6B7D}"/>
</file>

<file path=customXml/itemProps2.xml><?xml version="1.0" encoding="utf-8"?>
<ds:datastoreItem xmlns:ds="http://schemas.openxmlformats.org/officeDocument/2006/customXml" ds:itemID="{20C2305F-70A4-403F-8627-212C1B9FED1A}"/>
</file>

<file path=customXml/itemProps3.xml><?xml version="1.0" encoding="utf-8"?>
<ds:datastoreItem xmlns:ds="http://schemas.openxmlformats.org/officeDocument/2006/customXml" ds:itemID="{C45E9FE1-75A5-4326-A4E1-5EBBDBFCDE41}"/>
</file>

<file path=customXml/itemProps4.xml><?xml version="1.0" encoding="utf-8"?>
<ds:datastoreItem xmlns:ds="http://schemas.openxmlformats.org/officeDocument/2006/customXml" ds:itemID="{8F5EC2BC-FAAD-4AA9-A8A2-1C1EE5F5DC70}"/>
</file>

<file path=docProps/app.xml><?xml version="1.0" encoding="utf-8"?>
<Properties xmlns="http://schemas.openxmlformats.org/officeDocument/2006/extended-properties" xmlns:vt="http://schemas.openxmlformats.org/officeDocument/2006/docPropsVTypes">
  <Template>Normal</Template>
  <TotalTime>2</TotalTime>
  <Pages>8</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4</cp:revision>
  <dcterms:created xsi:type="dcterms:W3CDTF">2018-06-04T05:11:00Z</dcterms:created>
  <dcterms:modified xsi:type="dcterms:W3CDTF">2018-06-27T03:38:00Z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5ba9d23f-38f8-4dac-8c6c-9cd5b95eb846</vt:lpwstr>
  </property>
</Properties>
</file>